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61B0" w14:textId="2329EF4B" w:rsidR="00F67FE9" w:rsidRPr="004C1888" w:rsidRDefault="00655F45">
      <w:pPr>
        <w:jc w:val="center"/>
        <w:rPr>
          <w:rFonts w:ascii="OpenDyslexic" w:hAnsi="OpenDyslexic"/>
          <w:b/>
          <w:sz w:val="36"/>
          <w:szCs w:val="36"/>
          <w:u w:val="single"/>
        </w:rPr>
      </w:pPr>
      <w:r w:rsidRPr="004C1888">
        <w:rPr>
          <w:rFonts w:ascii="OpenDyslexic" w:hAnsi="OpenDyslexic"/>
          <w:b/>
          <w:sz w:val="36"/>
          <w:szCs w:val="36"/>
          <w:u w:val="single"/>
        </w:rPr>
        <w:t>FICHE DE JEU</w:t>
      </w:r>
      <w:r w:rsidR="00EB2B6E">
        <w:rPr>
          <w:rFonts w:ascii="OpenDyslexic" w:hAnsi="OpenDyslexic"/>
          <w:b/>
          <w:sz w:val="36"/>
          <w:szCs w:val="36"/>
          <w:u w:val="single"/>
        </w:rPr>
        <w:t xml:space="preserve"> </w:t>
      </w:r>
    </w:p>
    <w:p w14:paraId="6423659E" w14:textId="77777777" w:rsidR="00F67FE9" w:rsidRPr="004C1888" w:rsidRDefault="00F67FE9">
      <w:pPr>
        <w:rPr>
          <w:rFonts w:ascii="OpenDyslexic" w:hAnsi="OpenDyslexic"/>
        </w:rPr>
      </w:pPr>
    </w:p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806"/>
        <w:gridCol w:w="2139"/>
        <w:gridCol w:w="2880"/>
        <w:gridCol w:w="1440"/>
      </w:tblGrid>
      <w:tr w:rsidR="00EB2B6E" w:rsidRPr="004C1888" w14:paraId="40912D18" w14:textId="77777777" w:rsidTr="00EF155D">
        <w:trPr>
          <w:trHeight w:val="42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3A85" w14:textId="39E6C5E3" w:rsidR="00EB2B6E" w:rsidRPr="004C1888" w:rsidRDefault="005F2459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5427B37" wp14:editId="53877AD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668655</wp:posOffset>
                  </wp:positionV>
                  <wp:extent cx="1597025" cy="1591945"/>
                  <wp:effectExtent l="0" t="0" r="3175" b="8255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45BD" w14:textId="1D6E9E37" w:rsidR="00EB2B6E" w:rsidRPr="00EB2B6E" w:rsidRDefault="005F2459">
            <w:pPr>
              <w:widowControl w:val="0"/>
              <w:spacing w:line="240" w:lineRule="auto"/>
              <w:rPr>
                <w:rFonts w:ascii="OpenDyslexic" w:hAnsi="OpenDyslexic"/>
                <w:b/>
                <w:sz w:val="44"/>
                <w:szCs w:val="44"/>
              </w:rPr>
            </w:pPr>
            <w:proofErr w:type="spellStart"/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>What’s</w:t>
            </w:r>
            <w:proofErr w:type="spellEnd"/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>missing</w:t>
            </w:r>
            <w:proofErr w:type="spellEnd"/>
          </w:p>
        </w:tc>
      </w:tr>
      <w:tr w:rsidR="00F67FE9" w:rsidRPr="004C1888" w14:paraId="7FA70F85" w14:textId="77777777" w:rsidTr="00FF7CAF">
        <w:trPr>
          <w:trHeight w:val="3292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BC80" w14:textId="77777777" w:rsidR="00F67FE9" w:rsidRPr="004C1888" w:rsidRDefault="00F67FE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26AA" w14:textId="1E949F73" w:rsidR="005977D6" w:rsidRPr="004C1888" w:rsidRDefault="00655F45" w:rsidP="0049565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Editeur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proofErr w:type="spellStart"/>
            <w:r w:rsidR="00EC5899">
              <w:rPr>
                <w:rFonts w:ascii="OpenDyslexic" w:hAnsi="OpenDyslexic"/>
                <w:b/>
              </w:rPr>
              <w:t>Ludonaute</w:t>
            </w:r>
            <w:proofErr w:type="spellEnd"/>
            <w:r w:rsidR="00495658">
              <w:rPr>
                <w:rFonts w:ascii="OpenDyslexic" w:hAnsi="OpenDyslexic"/>
                <w:b/>
              </w:rPr>
              <w:t xml:space="preserve"> (20</w:t>
            </w:r>
            <w:r w:rsidR="00EC5899">
              <w:rPr>
                <w:rFonts w:ascii="OpenDyslexic" w:hAnsi="OpenDyslexic"/>
                <w:b/>
              </w:rPr>
              <w:t>20</w:t>
            </w:r>
            <w:r w:rsidR="00495658">
              <w:rPr>
                <w:rFonts w:ascii="OpenDyslexic" w:hAnsi="OpenDyslexic"/>
                <w:b/>
              </w:rPr>
              <w:t>)</w:t>
            </w:r>
          </w:p>
          <w:p w14:paraId="066B9941" w14:textId="6B60F84A" w:rsidR="00F67FE9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Distributeur</w:t>
            </w:r>
            <w:r w:rsidR="00E86BBA">
              <w:rPr>
                <w:rFonts w:ascii="OpenDyslexic" w:hAnsi="OpenDyslexic"/>
                <w:b/>
              </w:rPr>
              <w:t xml:space="preserve"> : </w:t>
            </w:r>
          </w:p>
          <w:p w14:paraId="02220E32" w14:textId="4E2D7A99" w:rsidR="00495658" w:rsidRDefault="00EC5899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proofErr w:type="spellStart"/>
            <w:r>
              <w:rPr>
                <w:rFonts w:ascii="OpenDyslexic" w:hAnsi="OpenDyslexic"/>
                <w:b/>
              </w:rPr>
              <w:t>Blackrock</w:t>
            </w:r>
            <w:proofErr w:type="spellEnd"/>
            <w:r>
              <w:rPr>
                <w:rFonts w:ascii="OpenDyslexic" w:hAnsi="OpenDyslexic"/>
                <w:b/>
              </w:rPr>
              <w:t xml:space="preserve"> Games</w:t>
            </w:r>
          </w:p>
          <w:p w14:paraId="2DB7CF21" w14:textId="4C6E8F3D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</w:tc>
        <w:tc>
          <w:tcPr>
            <w:tcW w:w="2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3691" w14:textId="356B0E00" w:rsidR="005977D6" w:rsidRPr="001362EB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  <w:lang w:val="fr-BE"/>
              </w:rPr>
            </w:pPr>
            <w:r w:rsidRPr="001362EB">
              <w:rPr>
                <w:rFonts w:ascii="OpenDyslexic" w:hAnsi="OpenDyslexic"/>
                <w:b/>
                <w:lang w:val="fr-BE"/>
              </w:rPr>
              <w:t>Auteur(s) :</w:t>
            </w:r>
            <w:r w:rsidR="005977D6" w:rsidRPr="001362EB">
              <w:rPr>
                <w:rFonts w:ascii="OpenDyslexic" w:hAnsi="OpenDyslexic"/>
                <w:b/>
                <w:lang w:val="fr-BE"/>
              </w:rPr>
              <w:t xml:space="preserve"> </w:t>
            </w:r>
            <w:r w:rsidR="00EC5899" w:rsidRPr="00EC5899">
              <w:rPr>
                <w:rFonts w:ascii="OpenDyslexic" w:hAnsi="OpenDyslexic"/>
                <w:b/>
                <w:lang w:val="fr-BE"/>
              </w:rPr>
              <w:t>Florian SIRIEIX</w:t>
            </w:r>
          </w:p>
          <w:p w14:paraId="40781F0D" w14:textId="77777777" w:rsidR="00EC5899" w:rsidRDefault="00EC5899">
            <w:pPr>
              <w:widowControl w:val="0"/>
              <w:spacing w:line="240" w:lineRule="auto"/>
              <w:rPr>
                <w:rFonts w:ascii="OpenDyslexic" w:hAnsi="OpenDyslexic"/>
                <w:b/>
                <w:lang w:val="fr-BE"/>
              </w:rPr>
            </w:pPr>
          </w:p>
          <w:p w14:paraId="1D62EE47" w14:textId="6704DBFB" w:rsidR="00F67FE9" w:rsidRPr="001362EB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  <w:lang w:val="fr-BE"/>
              </w:rPr>
            </w:pPr>
            <w:r w:rsidRPr="001362EB">
              <w:rPr>
                <w:rFonts w:ascii="OpenDyslexic" w:hAnsi="OpenDyslexic"/>
                <w:b/>
                <w:lang w:val="fr-BE"/>
              </w:rPr>
              <w:t>Illustrateur(s</w:t>
            </w:r>
            <w:proofErr w:type="gramStart"/>
            <w:r w:rsidRPr="001362EB">
              <w:rPr>
                <w:rFonts w:ascii="OpenDyslexic" w:hAnsi="OpenDyslexic"/>
                <w:b/>
                <w:lang w:val="fr-BE"/>
              </w:rPr>
              <w:t>):</w:t>
            </w:r>
            <w:proofErr w:type="gramEnd"/>
            <w:r w:rsidR="005977D6" w:rsidRPr="001362EB">
              <w:rPr>
                <w:rFonts w:ascii="OpenDyslexic" w:hAnsi="OpenDyslexic"/>
                <w:b/>
                <w:lang w:val="fr-BE"/>
              </w:rPr>
              <w:t xml:space="preserve"> </w:t>
            </w:r>
            <w:proofErr w:type="spellStart"/>
            <w:r w:rsidR="00EC5899" w:rsidRPr="00EC5899">
              <w:rPr>
                <w:rFonts w:ascii="OpenDyslexic" w:hAnsi="OpenDyslexic"/>
                <w:b/>
                <w:lang w:val="fr-BE"/>
              </w:rPr>
              <w:t>Shanshan</w:t>
            </w:r>
            <w:proofErr w:type="spellEnd"/>
            <w:r w:rsidR="00EC5899" w:rsidRPr="00EC5899">
              <w:rPr>
                <w:rFonts w:ascii="OpenDyslexic" w:hAnsi="OpenDyslexic"/>
                <w:b/>
                <w:lang w:val="fr-BE"/>
              </w:rPr>
              <w:t xml:space="preserve"> ZHU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E31B" w14:textId="77777777" w:rsid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Nombre de joueurs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</w:p>
          <w:p w14:paraId="3A80C527" w14:textId="0F947FD4" w:rsidR="00F67FE9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proofErr w:type="gramStart"/>
            <w:r>
              <w:rPr>
                <w:rFonts w:ascii="OpenDyslexic" w:hAnsi="OpenDyslexic"/>
                <w:b/>
              </w:rPr>
              <w:t>de</w:t>
            </w:r>
            <w:proofErr w:type="gramEnd"/>
            <w:r>
              <w:rPr>
                <w:rFonts w:ascii="OpenDyslexic" w:hAnsi="OpenDyslexic"/>
                <w:b/>
              </w:rPr>
              <w:t xml:space="preserve"> </w:t>
            </w:r>
            <w:r w:rsidR="009720D8">
              <w:rPr>
                <w:rFonts w:ascii="OpenDyslexic" w:hAnsi="OpenDyslexic"/>
                <w:b/>
              </w:rPr>
              <w:t>3</w:t>
            </w:r>
            <w:r w:rsidR="005977D6" w:rsidRPr="004C1888">
              <w:rPr>
                <w:rFonts w:ascii="OpenDyslexic" w:hAnsi="OpenDyslexic"/>
                <w:b/>
              </w:rPr>
              <w:t xml:space="preserve"> à </w:t>
            </w:r>
            <w:r w:rsidR="009720D8">
              <w:rPr>
                <w:rFonts w:ascii="OpenDyslexic" w:hAnsi="OpenDyslexic"/>
                <w:b/>
              </w:rPr>
              <w:t>6</w:t>
            </w:r>
          </w:p>
          <w:p w14:paraId="345C238D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41C9569F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6A73854D" w14:textId="71C27E75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Mise en place : </w:t>
            </w:r>
            <w:r w:rsidR="003264CC">
              <w:rPr>
                <w:rFonts w:ascii="OpenDyslexic" w:hAnsi="OpenDyslexic"/>
                <w:b/>
              </w:rPr>
              <w:t>2</w:t>
            </w:r>
            <w:r w:rsidR="00D7458A">
              <w:rPr>
                <w:rFonts w:ascii="OpenDyslexic" w:hAnsi="OpenDyslexic"/>
                <w:b/>
              </w:rPr>
              <w:t xml:space="preserve"> min</w:t>
            </w:r>
          </w:p>
          <w:p w14:paraId="2D5BC1AE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17A674E2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775BE458" w14:textId="37EFE2DB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Durée : </w:t>
            </w:r>
            <w:r w:rsidR="009720D8">
              <w:rPr>
                <w:rFonts w:ascii="OpenDyslexic" w:hAnsi="OpenDyslexic"/>
                <w:b/>
              </w:rPr>
              <w:t>2</w:t>
            </w:r>
            <w:r w:rsidR="00227CEC">
              <w:rPr>
                <w:rFonts w:ascii="OpenDyslexic" w:hAnsi="OpenDyslexic"/>
                <w:b/>
              </w:rPr>
              <w:t>0</w:t>
            </w:r>
            <w:r w:rsidR="003D484C">
              <w:rPr>
                <w:rFonts w:ascii="OpenDyslexic" w:hAnsi="OpenDyslexic"/>
                <w:b/>
              </w:rPr>
              <w:t>min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F9E9" w14:textId="3B10279B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 xml:space="preserve">Prix : </w:t>
            </w:r>
            <w:r w:rsidR="009720D8">
              <w:rPr>
                <w:rFonts w:ascii="OpenDyslexic" w:hAnsi="OpenDyslexic"/>
                <w:b/>
              </w:rPr>
              <w:t>23</w:t>
            </w:r>
            <w:r w:rsidR="005977D6" w:rsidRPr="004C1888">
              <w:rPr>
                <w:rFonts w:ascii="OpenDyslexic" w:hAnsi="OpenDyslexic"/>
                <w:b/>
              </w:rPr>
              <w:t>€</w:t>
            </w:r>
          </w:p>
        </w:tc>
      </w:tr>
      <w:tr w:rsidR="00F67FE9" w:rsidRPr="004C1888" w14:paraId="0A30D614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6424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 principale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4A64" w14:textId="4A86338E" w:rsidR="00F67FE9" w:rsidRDefault="005977D6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Linguistique</w:t>
            </w:r>
            <w:r w:rsidR="00CF469C">
              <w:rPr>
                <w:rFonts w:ascii="OpenDyslexic" w:hAnsi="OpenDyslexic"/>
              </w:rPr>
              <w:t xml:space="preserve"> : </w:t>
            </w:r>
            <w:r w:rsidR="00105C62">
              <w:rPr>
                <w:rFonts w:ascii="OpenDyslexic" w:hAnsi="OpenDyslexic"/>
              </w:rPr>
              <w:t xml:space="preserve">vocabulaire – </w:t>
            </w:r>
            <w:r w:rsidR="00D40364">
              <w:rPr>
                <w:rFonts w:ascii="OpenDyslexic" w:hAnsi="OpenDyslexic"/>
              </w:rPr>
              <w:t>imagination</w:t>
            </w:r>
          </w:p>
          <w:p w14:paraId="73A48936" w14:textId="3B2F8D7C" w:rsidR="005977D6" w:rsidRPr="004C1888" w:rsidRDefault="00CF469C" w:rsidP="003264CC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Communication</w:t>
            </w:r>
            <w:r w:rsidR="00DD06E7">
              <w:rPr>
                <w:rFonts w:ascii="OpenDyslexic" w:hAnsi="OpenDyslexic"/>
              </w:rPr>
              <w:t xml:space="preserve"> </w:t>
            </w:r>
          </w:p>
        </w:tc>
      </w:tr>
      <w:tr w:rsidR="00F67FE9" w:rsidRPr="004C1888" w14:paraId="542DD358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81AE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Intelligences secondaires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AB5E" w14:textId="77777777" w:rsidR="003264CC" w:rsidRDefault="003264CC" w:rsidP="000D301C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Kinesthésique</w:t>
            </w:r>
          </w:p>
          <w:p w14:paraId="7F289D77" w14:textId="3B61FC1A" w:rsidR="00495658" w:rsidRPr="004C1888" w:rsidRDefault="00495658" w:rsidP="000D301C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Visuo-spatiale</w:t>
            </w:r>
          </w:p>
        </w:tc>
      </w:tr>
      <w:tr w:rsidR="00F67FE9" w:rsidRPr="004C1888" w14:paraId="69FB1DA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AD3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ESAR</w:t>
            </w:r>
          </w:p>
          <w:p w14:paraId="2A2ECD15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(facette F facultative)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8EC3" w14:textId="1595D911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>d'association</w:t>
            </w:r>
            <w:r>
              <w:rPr>
                <w:rFonts w:ascii="OpenDyslexic" w:hAnsi="OpenDyslexic"/>
              </w:rPr>
              <w:t xml:space="preserve"> (A401)</w:t>
            </w:r>
          </w:p>
          <w:p w14:paraId="0AAA483C" w14:textId="764BFB46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A</w:t>
            </w:r>
            <w:r w:rsidR="00720916" w:rsidRPr="00720916">
              <w:rPr>
                <w:rFonts w:ascii="OpenDyslexic" w:hAnsi="OpenDyslexic"/>
              </w:rPr>
              <w:t>ssociation d'idées</w:t>
            </w:r>
            <w:r>
              <w:rPr>
                <w:rFonts w:ascii="OpenDyslexic" w:hAnsi="OpenDyslexic"/>
              </w:rPr>
              <w:t xml:space="preserve"> (B309)</w:t>
            </w:r>
          </w:p>
          <w:p w14:paraId="5BF3B001" w14:textId="7E8948BB" w:rsidR="00762DF3" w:rsidRDefault="00762DF3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Perception visuelle (C102)</w:t>
            </w:r>
          </w:p>
          <w:p w14:paraId="73B83913" w14:textId="088A855B" w:rsidR="00762DF3" w:rsidRPr="00720916" w:rsidRDefault="00762DF3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Créativité expressive (C204)</w:t>
            </w:r>
          </w:p>
          <w:p w14:paraId="3234F6E4" w14:textId="452AA0CA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>Concent</w:t>
            </w:r>
            <w:r w:rsidR="00720916" w:rsidRPr="00720916">
              <w:rPr>
                <w:rFonts w:ascii="OpenDyslexic" w:hAnsi="OpenDyslexic"/>
              </w:rPr>
              <w:t xml:space="preserve">ration </w:t>
            </w:r>
            <w:r>
              <w:rPr>
                <w:rFonts w:ascii="OpenDyslexic" w:hAnsi="OpenDyslexic"/>
              </w:rPr>
              <w:t>(C411)</w:t>
            </w:r>
          </w:p>
          <w:p w14:paraId="0F675016" w14:textId="1921032D" w:rsidR="00762DF3" w:rsidRPr="00720916" w:rsidRDefault="00762DF3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Créativité intuitive (C317)</w:t>
            </w:r>
          </w:p>
          <w:p w14:paraId="50B6456D" w14:textId="0625612F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Décodage </w:t>
            </w:r>
            <w:r w:rsidR="00720916" w:rsidRPr="00720916">
              <w:rPr>
                <w:rFonts w:ascii="OpenDyslexic" w:hAnsi="OpenDyslexic"/>
              </w:rPr>
              <w:t>de mots</w:t>
            </w:r>
            <w:r>
              <w:rPr>
                <w:rFonts w:ascii="OpenDyslexic" w:hAnsi="OpenDyslexic"/>
              </w:rPr>
              <w:t xml:space="preserve"> (E304)</w:t>
            </w:r>
          </w:p>
          <w:p w14:paraId="607E57CC" w14:textId="27B005F0" w:rsidR="00F1226A" w:rsidRPr="00F1226A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Reconnaissance </w:t>
            </w:r>
            <w:r w:rsidR="00720916" w:rsidRPr="00720916">
              <w:rPr>
                <w:rFonts w:ascii="OpenDyslexic" w:hAnsi="OpenDyslexic"/>
              </w:rPr>
              <w:t>sociale</w:t>
            </w:r>
            <w:r w:rsidR="00F1226A" w:rsidRPr="00F1226A">
              <w:rPr>
                <w:rFonts w:ascii="OpenDyslexic" w:hAnsi="OpenDyslexic"/>
              </w:rPr>
              <w:t xml:space="preserve"> </w:t>
            </w:r>
            <w:r>
              <w:rPr>
                <w:rFonts w:ascii="OpenDyslexic" w:hAnsi="OpenDyslexic"/>
              </w:rPr>
              <w:t>(F402)</w:t>
            </w:r>
          </w:p>
        </w:tc>
      </w:tr>
      <w:tr w:rsidR="00EA0716" w:rsidRPr="004C1888" w14:paraId="0B1E23CA" w14:textId="77777777" w:rsidTr="00EA0716">
        <w:trPr>
          <w:trHeight w:val="454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62C3" w14:textId="77777777" w:rsidR="00EA0716" w:rsidRPr="004C1888" w:rsidRDefault="00EA0716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Compétences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BD89" w14:textId="72403FE3" w:rsidR="00EA0716" w:rsidRPr="004C1888" w:rsidRDefault="00EA071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 xml:space="preserve">Vocabulaire – </w:t>
            </w:r>
            <w:r w:rsidR="00FC5CBE">
              <w:rPr>
                <w:rFonts w:ascii="OpenDyslexic" w:hAnsi="OpenDyslexic"/>
              </w:rPr>
              <w:t xml:space="preserve">Créativité – </w:t>
            </w:r>
            <w:r>
              <w:rPr>
                <w:rFonts w:ascii="OpenDyslexic" w:hAnsi="OpenDyslexic"/>
              </w:rPr>
              <w:t xml:space="preserve">Observation – Déduction – Entraide </w:t>
            </w:r>
          </w:p>
        </w:tc>
      </w:tr>
      <w:tr w:rsidR="00F67FE9" w:rsidRPr="004C1888" w14:paraId="530CAC9A" w14:textId="77777777" w:rsidTr="00EA0716">
        <w:trPr>
          <w:trHeight w:val="11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680A" w14:textId="4F427D74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Support</w:t>
            </w:r>
            <w:r w:rsidR="00E73363">
              <w:rPr>
                <w:rFonts w:ascii="OpenDyslexic" w:hAnsi="OpenDyslexic"/>
                <w:b/>
              </w:rPr>
              <w:t xml:space="preserve"> vidéo – la règle 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F2E9" w14:textId="0DF478FD" w:rsidR="003264CC" w:rsidRDefault="009720D8" w:rsidP="00495658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9" w:history="1">
              <w:r w:rsidRPr="008B63FF">
                <w:rPr>
                  <w:rStyle w:val="Lienhypertexte"/>
                  <w:rFonts w:ascii="OpenDyslexic" w:hAnsi="OpenDyslexic"/>
                </w:rPr>
                <w:t>https://www.yout</w:t>
              </w:r>
              <w:r w:rsidRPr="008B63FF">
                <w:rPr>
                  <w:rStyle w:val="Lienhypertexte"/>
                  <w:rFonts w:ascii="OpenDyslexic" w:hAnsi="OpenDyslexic"/>
                </w:rPr>
                <w:t>-</w:t>
              </w:r>
              <w:r w:rsidRPr="008B63FF">
                <w:rPr>
                  <w:rStyle w:val="Lienhypertexte"/>
                  <w:rFonts w:ascii="OpenDyslexic" w:hAnsi="OpenDyslexic"/>
                </w:rPr>
                <w:t>ube.com/watch?v=K5WbCaTrj5I</w:t>
              </w:r>
            </w:hyperlink>
          </w:p>
          <w:p w14:paraId="5740265D" w14:textId="02E77C8E" w:rsidR="00495658" w:rsidRPr="004C1888" w:rsidRDefault="00495658" w:rsidP="00495658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</w:tbl>
    <w:p w14:paraId="5F310E2C" w14:textId="3EB66EF7" w:rsidR="007F3338" w:rsidRDefault="007F3338">
      <w:r>
        <w:br w:type="page"/>
      </w:r>
    </w:p>
    <w:p w14:paraId="77CBD91C" w14:textId="77777777" w:rsidR="007F3338" w:rsidRDefault="007F3338"/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8265"/>
      </w:tblGrid>
      <w:tr w:rsidR="004C1888" w:rsidRPr="004C1888" w14:paraId="2B8E64D5" w14:textId="77777777" w:rsidTr="00EA0716">
        <w:trPr>
          <w:trHeight w:val="95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392E" w14:textId="389814A0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Contenu de la boite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73E5" w14:textId="77777777" w:rsidR="005F2459" w:rsidRDefault="005F2459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6 carnets de dessin</w:t>
            </w:r>
          </w:p>
          <w:p w14:paraId="579EE016" w14:textId="77777777" w:rsidR="005F2459" w:rsidRDefault="005F2459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6 feutres effaçables</w:t>
            </w:r>
          </w:p>
          <w:p w14:paraId="29E75AAD" w14:textId="55AD74FB" w:rsidR="00495658" w:rsidRPr="003D484C" w:rsidRDefault="005F2459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240 cartes illustrées</w:t>
            </w:r>
            <w:r w:rsidR="00495658">
              <w:rPr>
                <w:rFonts w:ascii="OpenDyslexic" w:hAnsi="OpenDyslexic"/>
                <w:lang w:val="fr-BE"/>
              </w:rPr>
              <w:t xml:space="preserve"> </w:t>
            </w:r>
          </w:p>
        </w:tc>
      </w:tr>
      <w:tr w:rsidR="004C1888" w:rsidRPr="004C1888" w14:paraId="0F10E90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381F" w14:textId="37437F08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Règle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CC2F" w14:textId="77777777" w:rsidR="00D40364" w:rsidRDefault="00CF469C" w:rsidP="00DC42DF">
            <w:pPr>
              <w:widowControl w:val="0"/>
              <w:spacing w:line="240" w:lineRule="auto"/>
            </w:pPr>
            <w:r>
              <w:rPr>
                <w:rFonts w:ascii="OpenDyslexic" w:hAnsi="OpenDyslexic"/>
              </w:rPr>
              <w:t>Voir farde</w:t>
            </w:r>
            <w:r w:rsidR="00B07ED1">
              <w:rPr>
                <w:rFonts w:ascii="OpenDyslexic" w:hAnsi="OpenDyslexic"/>
              </w:rPr>
              <w:t xml:space="preserve"> </w:t>
            </w:r>
            <w:proofErr w:type="gramStart"/>
            <w:r w:rsidR="00B07ED1">
              <w:rPr>
                <w:rFonts w:ascii="OpenDyslexic" w:hAnsi="OpenDyslexic"/>
              </w:rPr>
              <w:t>ou</w:t>
            </w:r>
            <w:proofErr w:type="gramEnd"/>
          </w:p>
          <w:p w14:paraId="01CF8FBF" w14:textId="76D2433F" w:rsidR="007C1B34" w:rsidRDefault="005F2459" w:rsidP="00DC42DF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10" w:history="1">
              <w:r w:rsidRPr="008B63FF">
                <w:rPr>
                  <w:rStyle w:val="Lienhypertexte"/>
                  <w:rFonts w:ascii="OpenDyslexic" w:hAnsi="OpenDyslexic"/>
                </w:rPr>
                <w:t>https://cdn.1j1ju.com/medias/72/3e/6c-whats-missing-regle.pdf</w:t>
              </w:r>
            </w:hyperlink>
          </w:p>
          <w:p w14:paraId="1C0BE305" w14:textId="30568240" w:rsidR="007C1B34" w:rsidRDefault="007C1B34" w:rsidP="00DC42DF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F67FE9" w:rsidRPr="004C1888" w14:paraId="6038EA80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8296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But du jeu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8AE3" w14:textId="40365477" w:rsidR="00105C62" w:rsidRPr="004C1888" w:rsidRDefault="00227CEC" w:rsidP="00D15B9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Faire deviner des mots </w:t>
            </w:r>
            <w:r w:rsidR="005F2459">
              <w:rPr>
                <w:rFonts w:ascii="OpenDyslexic" w:hAnsi="OpenDyslexic"/>
              </w:rPr>
              <w:t>à partir du contexte.</w:t>
            </w:r>
          </w:p>
        </w:tc>
      </w:tr>
      <w:tr w:rsidR="00F67FE9" w:rsidRPr="004C1888" w14:paraId="6812021E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07A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Principe du jeu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C4A5" w14:textId="77777777" w:rsidR="00A13108" w:rsidRDefault="005F2459" w:rsidP="005F2459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Il s’agit d’</w:t>
            </w:r>
            <w:r w:rsidRPr="005F2459">
              <w:rPr>
                <w:rFonts w:ascii="OpenDyslexic" w:hAnsi="OpenDyslexic"/>
              </w:rPr>
              <w:t>un jeu d’imagination</w:t>
            </w:r>
            <w:r>
              <w:rPr>
                <w:rFonts w:ascii="OpenDyslexic" w:hAnsi="OpenDyslexic"/>
              </w:rPr>
              <w:t xml:space="preserve"> </w:t>
            </w:r>
            <w:r w:rsidRPr="005F2459">
              <w:rPr>
                <w:rFonts w:ascii="OpenDyslexic" w:hAnsi="OpenDyslexic"/>
              </w:rPr>
              <w:t>dans lequel vous allez devoir dessiner pour faire</w:t>
            </w:r>
            <w:r>
              <w:rPr>
                <w:rFonts w:ascii="OpenDyslexic" w:hAnsi="OpenDyslexic"/>
              </w:rPr>
              <w:t xml:space="preserve"> </w:t>
            </w:r>
            <w:r w:rsidRPr="005F2459">
              <w:rPr>
                <w:rFonts w:ascii="OpenDyslexic" w:hAnsi="OpenDyslexic"/>
              </w:rPr>
              <w:t>deviner une image. Mais au lieu de représenter</w:t>
            </w:r>
            <w:r>
              <w:rPr>
                <w:rFonts w:ascii="OpenDyslexic" w:hAnsi="OpenDyslexic"/>
              </w:rPr>
              <w:t xml:space="preserve"> </w:t>
            </w:r>
            <w:r w:rsidRPr="005F2459">
              <w:rPr>
                <w:rFonts w:ascii="OpenDyslexic" w:hAnsi="OpenDyslexic"/>
              </w:rPr>
              <w:t>cette image, vous devrez imaginer et dessiner ce</w:t>
            </w:r>
            <w:r>
              <w:rPr>
                <w:rFonts w:ascii="OpenDyslexic" w:hAnsi="OpenDyslexic"/>
              </w:rPr>
              <w:t xml:space="preserve"> </w:t>
            </w:r>
            <w:r w:rsidRPr="005F2459">
              <w:rPr>
                <w:rFonts w:ascii="OpenDyslexic" w:hAnsi="OpenDyslexic"/>
              </w:rPr>
              <w:t xml:space="preserve">qui l'entoure, </w:t>
            </w:r>
            <w:r w:rsidR="00EC5899">
              <w:rPr>
                <w:rFonts w:ascii="OpenDyslexic" w:hAnsi="OpenDyslexic"/>
              </w:rPr>
              <w:t>le</w:t>
            </w:r>
            <w:r w:rsidRPr="005F2459">
              <w:rPr>
                <w:rFonts w:ascii="OpenDyslexic" w:hAnsi="OpenDyslexic"/>
              </w:rPr>
              <w:t xml:space="preserve"> contexte</w:t>
            </w:r>
            <w:r w:rsidR="00EC5899">
              <w:rPr>
                <w:rFonts w:ascii="OpenDyslexic" w:hAnsi="OpenDyslexic"/>
              </w:rPr>
              <w:t xml:space="preserve"> dans lequel il évolue.</w:t>
            </w:r>
          </w:p>
          <w:p w14:paraId="5DF701EE" w14:textId="1D838133" w:rsidR="00EC5899" w:rsidRPr="004C1888" w:rsidRDefault="00EC5899" w:rsidP="005F2459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Par exemple, pour faire deviner une abeille, vous pourriez dessiner une ruche.</w:t>
            </w:r>
          </w:p>
        </w:tc>
      </w:tr>
      <w:tr w:rsidR="00A2311A" w:rsidRPr="004C1888" w14:paraId="46F04A6F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CA27" w14:textId="522C7D8B" w:rsidR="00A2311A" w:rsidRPr="004C1888" w:rsidRDefault="00A2311A" w:rsidP="00A2311A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Intérêts didactiques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EA46" w14:textId="0FD920DB" w:rsidR="00A2311A" w:rsidRDefault="00A2311A" w:rsidP="00A2311A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Synthétisation d’idée – Pensée visuelle </w:t>
            </w:r>
          </w:p>
        </w:tc>
      </w:tr>
      <w:tr w:rsidR="00A2311A" w:rsidRPr="004C1888" w14:paraId="13A8E8BE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8342" w14:textId="77777777" w:rsidR="00A2311A" w:rsidRPr="004C1888" w:rsidRDefault="00A2311A" w:rsidP="00A2311A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Conseils pratiques</w:t>
            </w:r>
          </w:p>
          <w:p w14:paraId="2663AA08" w14:textId="52B96AB2" w:rsidR="00A2311A" w:rsidRPr="004C1888" w:rsidRDefault="00A2311A" w:rsidP="00A2311A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</w:rPr>
              <w:t>(</w:t>
            </w:r>
            <w:proofErr w:type="gramStart"/>
            <w:r w:rsidRPr="004C1888">
              <w:rPr>
                <w:rFonts w:ascii="OpenDyslexic" w:hAnsi="OpenDyslexic"/>
              </w:rPr>
              <w:t>adaptation</w:t>
            </w:r>
            <w:proofErr w:type="gramEnd"/>
            <w:r w:rsidRPr="004C1888">
              <w:rPr>
                <w:rFonts w:ascii="OpenDyslexic" w:hAnsi="OpenDyslexic"/>
              </w:rPr>
              <w:t xml:space="preserve"> à la classe)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CDC5" w14:textId="2E3F01D6" w:rsidR="00A2311A" w:rsidRDefault="00A2311A" w:rsidP="00A2311A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Il pourrait être possible de créer de nouvelles cartes transparentes. </w:t>
            </w:r>
          </w:p>
        </w:tc>
      </w:tr>
    </w:tbl>
    <w:p w14:paraId="4B050004" w14:textId="074FE688" w:rsidR="00A16FE4" w:rsidRDefault="00A16FE4">
      <w:r>
        <w:br w:type="page"/>
      </w:r>
    </w:p>
    <w:p w14:paraId="1F4BAAC0" w14:textId="77777777" w:rsidR="00A16FE4" w:rsidRDefault="00A16FE4"/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8265"/>
      </w:tblGrid>
      <w:tr w:rsidR="00655F45" w:rsidRPr="004C1888" w14:paraId="0803FF5A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370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Mécanismes ludiques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20F7" w14:textId="3AB7A3CE" w:rsidR="002F0529" w:rsidRDefault="007C1B3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791AF63" wp14:editId="160C3987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222885</wp:posOffset>
                  </wp:positionV>
                  <wp:extent cx="1318260" cy="205994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0900CB6" wp14:editId="7EEC8152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207220</wp:posOffset>
                  </wp:positionV>
                  <wp:extent cx="1339135" cy="203898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35" cy="203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63627C" w14:textId="41A729A5" w:rsidR="00090013" w:rsidRDefault="007C1B3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4F57C74" wp14:editId="31544E7A">
                  <wp:simplePos x="0" y="0"/>
                  <wp:positionH relativeFrom="column">
                    <wp:posOffset>3070225</wp:posOffset>
                  </wp:positionH>
                  <wp:positionV relativeFrom="paragraph">
                    <wp:posOffset>-1270</wp:posOffset>
                  </wp:positionV>
                  <wp:extent cx="1247775" cy="1988839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98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9AFD4E" w14:textId="0F938A63" w:rsidR="00090013" w:rsidRDefault="00090013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0892EFBE" w14:textId="3213E3FD" w:rsidR="002F0529" w:rsidRPr="004C1888" w:rsidRDefault="007C1B3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AE9E51B" wp14:editId="3B7049B0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1585595</wp:posOffset>
                  </wp:positionV>
                  <wp:extent cx="1318895" cy="2068195"/>
                  <wp:effectExtent l="0" t="0" r="0" b="825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DDEA29F" wp14:editId="795E8A18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1564005</wp:posOffset>
                  </wp:positionV>
                  <wp:extent cx="1364615" cy="2087880"/>
                  <wp:effectExtent l="0" t="0" r="6985" b="762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FE9" w:rsidRPr="004C1888" w14:paraId="33F3B84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A87A" w14:textId="11C09541" w:rsidR="00F67FE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Pitch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F613" w14:textId="1B38F968" w:rsidR="00A2311A" w:rsidRPr="00A2311A" w:rsidRDefault="00A2311A" w:rsidP="00A2311A">
            <w:pPr>
              <w:rPr>
                <w:rFonts w:ascii="OpenDyslexic" w:hAnsi="OpenDyslexic"/>
                <w:color w:val="212529"/>
                <w:shd w:val="clear" w:color="auto" w:fill="FFFFFF"/>
              </w:rPr>
            </w:pPr>
            <w:r w:rsidRPr="00A2311A">
              <w:rPr>
                <w:rFonts w:ascii="OpenDyslexic" w:hAnsi="OpenDyslexic"/>
                <w:color w:val="212529"/>
                <w:shd w:val="clear" w:color="auto" w:fill="FFFFFF"/>
              </w:rPr>
              <w:t>Piochez une carte dans la pile au centre de la table et placez la sous la feuille transparente de votre carnet à dessin sans que personne ne la voi</w:t>
            </w:r>
            <w:r>
              <w:rPr>
                <w:rFonts w:ascii="OpenDyslexic" w:hAnsi="OpenDyslexic"/>
                <w:color w:val="212529"/>
                <w:shd w:val="clear" w:color="auto" w:fill="FFFFFF"/>
              </w:rPr>
              <w:t>e</w:t>
            </w:r>
            <w:r w:rsidRPr="00A2311A">
              <w:rPr>
                <w:rFonts w:ascii="OpenDyslexic" w:hAnsi="OpenDyslexic"/>
                <w:color w:val="212529"/>
                <w:shd w:val="clear" w:color="auto" w:fill="FFFFFF"/>
              </w:rPr>
              <w:t>. L’image représentée sur votre carte est ce que vous devez faire deviner aux autres joueurs.</w:t>
            </w:r>
          </w:p>
          <w:p w14:paraId="0C5ADD7D" w14:textId="6F837100" w:rsidR="00A2311A" w:rsidRPr="00A2311A" w:rsidRDefault="00A2311A" w:rsidP="00A2311A">
            <w:pPr>
              <w:rPr>
                <w:rFonts w:ascii="OpenDyslexic" w:hAnsi="OpenDyslexic"/>
                <w:color w:val="212529"/>
                <w:shd w:val="clear" w:color="auto" w:fill="FFFFFF"/>
              </w:rPr>
            </w:pPr>
            <w:r w:rsidRPr="00A2311A">
              <w:rPr>
                <w:rFonts w:ascii="OpenDyslexic" w:hAnsi="OpenDyslexic"/>
                <w:color w:val="212529"/>
                <w:shd w:val="clear" w:color="auto" w:fill="FFFFFF"/>
              </w:rPr>
              <w:t xml:space="preserve">Dessinez tout ce que vous voulez sauf ce </w:t>
            </w:r>
            <w:r>
              <w:rPr>
                <w:rFonts w:ascii="OpenDyslexic" w:hAnsi="OpenDyslexic"/>
                <w:color w:val="212529"/>
                <w:shd w:val="clear" w:color="auto" w:fill="FFFFFF"/>
              </w:rPr>
              <w:t>qui se trouve sur la carte</w:t>
            </w:r>
            <w:r w:rsidRPr="00A2311A">
              <w:rPr>
                <w:rFonts w:ascii="OpenDyslexic" w:hAnsi="OpenDyslexic"/>
                <w:color w:val="212529"/>
                <w:shd w:val="clear" w:color="auto" w:fill="FFFFFF"/>
              </w:rPr>
              <w:t>. Vous pouvez dessiner toutes sorte d’éléments qui vont aider à replacer l’image dans un contexte, qui vont la compléter, qui vont la relier à une idée, un concept. Vous n’avez pas le droit de recopier l’image, d’écrire des lettres ou des chiffres.</w:t>
            </w:r>
          </w:p>
          <w:p w14:paraId="14EFB378" w14:textId="77777777" w:rsidR="00A2311A" w:rsidRPr="00A2311A" w:rsidRDefault="00A2311A" w:rsidP="00A2311A">
            <w:pPr>
              <w:rPr>
                <w:rFonts w:ascii="OpenDyslexic" w:hAnsi="OpenDyslexic"/>
                <w:color w:val="212529"/>
                <w:shd w:val="clear" w:color="auto" w:fill="FFFFFF"/>
              </w:rPr>
            </w:pPr>
          </w:p>
          <w:p w14:paraId="7807AF11" w14:textId="368EE714" w:rsidR="00A2311A" w:rsidRPr="00A2311A" w:rsidRDefault="00A2311A" w:rsidP="00A2311A">
            <w:pPr>
              <w:rPr>
                <w:rFonts w:ascii="OpenDyslexic" w:hAnsi="OpenDyslexic"/>
                <w:color w:val="212529"/>
                <w:shd w:val="clear" w:color="auto" w:fill="FFFFFF"/>
              </w:rPr>
            </w:pPr>
            <w:r w:rsidRPr="00A2311A">
              <w:rPr>
                <w:rFonts w:ascii="OpenDyslexic" w:hAnsi="OpenDyslexic"/>
                <w:color w:val="212529"/>
                <w:shd w:val="clear" w:color="auto" w:fill="FFFFFF"/>
              </w:rPr>
              <w:t>Montrez votre chef d’</w:t>
            </w:r>
            <w:r>
              <w:rPr>
                <w:rFonts w:ascii="OpenDyslexic" w:hAnsi="OpenDyslexic"/>
                <w:color w:val="212529"/>
                <w:shd w:val="clear" w:color="auto" w:fill="FFFFFF"/>
              </w:rPr>
              <w:t>œuvre</w:t>
            </w:r>
            <w:r w:rsidRPr="00A2311A">
              <w:rPr>
                <w:rFonts w:ascii="OpenDyslexic" w:hAnsi="OpenDyslexic"/>
                <w:color w:val="212529"/>
                <w:shd w:val="clear" w:color="auto" w:fill="FFFFFF"/>
              </w:rPr>
              <w:t xml:space="preserve"> aux autres joueurs. Ils vont prononcer à haute voix tout ce qu’il leur passe par la tête. Vous, vous ne pouvez répondre que par « non », « presque » et « oui » ! Celui qui trouve ce qu’il manque sur votre dessin remporte votre carte. Si </w:t>
            </w:r>
            <w:r w:rsidRPr="00A2311A">
              <w:rPr>
                <w:rFonts w:ascii="OpenDyslexic" w:hAnsi="OpenDyslexic"/>
                <w:color w:val="212529"/>
                <w:shd w:val="clear" w:color="auto" w:fill="FFFFFF"/>
              </w:rPr>
              <w:lastRenderedPageBreak/>
              <w:t>personne ne trouve vous devez vous défausser d’une carte précédemment gagnée si tel était le cas.</w:t>
            </w:r>
          </w:p>
          <w:p w14:paraId="4A943CF7" w14:textId="76B374EA" w:rsidR="00EA0716" w:rsidRPr="00A2311A" w:rsidRDefault="00A2311A" w:rsidP="00A2311A">
            <w:pPr>
              <w:rPr>
                <w:rFonts w:ascii="OpenDyslexic" w:hAnsi="OpenDyslexic"/>
                <w:color w:val="212529"/>
                <w:shd w:val="clear" w:color="auto" w:fill="FFFFFF"/>
              </w:rPr>
            </w:pPr>
            <w:r w:rsidRPr="00A2311A">
              <w:rPr>
                <w:rFonts w:ascii="OpenDyslexic" w:hAnsi="OpenDyslexic"/>
                <w:color w:val="212529"/>
                <w:shd w:val="clear" w:color="auto" w:fill="FFFFFF"/>
              </w:rPr>
              <w:t>Devinez à votre tour ce qu’il manque sur les dessins des autres joueurs. Pour gagner la partie qui se déroule en 7 manches, vous devez être celui avec le plus de cartes.</w:t>
            </w:r>
          </w:p>
        </w:tc>
      </w:tr>
      <w:tr w:rsidR="00F67FE9" w:rsidRPr="004C1888" w14:paraId="582D0331" w14:textId="77777777" w:rsidTr="00A1351F">
        <w:trPr>
          <w:trHeight w:val="67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7E5D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lastRenderedPageBreak/>
              <w:t>Jeux rencontrant le même objectif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8D13" w14:textId="1ECFAC89" w:rsidR="00905FDF" w:rsidRPr="004C1888" w:rsidRDefault="00227CEC" w:rsidP="00BA0E7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Imagine – </w:t>
            </w:r>
            <w:proofErr w:type="spellStart"/>
            <w:r w:rsidR="00A2311A">
              <w:rPr>
                <w:rFonts w:ascii="OpenDyslexic" w:hAnsi="OpenDyslexic"/>
              </w:rPr>
              <w:t>Creativity</w:t>
            </w:r>
            <w:proofErr w:type="spellEnd"/>
            <w:r w:rsidR="009219BA">
              <w:rPr>
                <w:rFonts w:ascii="OpenDyslexic" w:hAnsi="OpenDyslexic"/>
              </w:rPr>
              <w:t xml:space="preserve"> – </w:t>
            </w:r>
            <w:proofErr w:type="spellStart"/>
            <w:r w:rsidR="007F3338">
              <w:rPr>
                <w:rFonts w:ascii="OpenDyslexic" w:hAnsi="OpenDyslexic"/>
              </w:rPr>
              <w:t>Pikto</w:t>
            </w:r>
            <w:proofErr w:type="spellEnd"/>
            <w:r w:rsidR="009219BA">
              <w:rPr>
                <w:rFonts w:ascii="OpenDyslexic" w:hAnsi="OpenDyslexic"/>
              </w:rPr>
              <w:t xml:space="preserve"> </w:t>
            </w:r>
          </w:p>
        </w:tc>
      </w:tr>
    </w:tbl>
    <w:p w14:paraId="27FE62D5" w14:textId="77777777" w:rsidR="00F67FE9" w:rsidRPr="004C1888" w:rsidRDefault="00F67FE9" w:rsidP="00A1351F">
      <w:pPr>
        <w:rPr>
          <w:rFonts w:ascii="OpenDyslexic" w:hAnsi="OpenDyslexic"/>
        </w:rPr>
      </w:pPr>
    </w:p>
    <w:sectPr w:rsidR="00F67FE9" w:rsidRPr="004C1888" w:rsidSect="00A1351F">
      <w:footerReference w:type="default" r:id="rId16"/>
      <w:pgSz w:w="11909" w:h="16834"/>
      <w:pgMar w:top="719" w:right="389" w:bottom="71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B902" w14:textId="77777777" w:rsidR="00837051" w:rsidRDefault="00837051" w:rsidP="007F3338">
      <w:pPr>
        <w:spacing w:line="240" w:lineRule="auto"/>
      </w:pPr>
      <w:r>
        <w:separator/>
      </w:r>
    </w:p>
  </w:endnote>
  <w:endnote w:type="continuationSeparator" w:id="0">
    <w:p w14:paraId="2869BC75" w14:textId="77777777" w:rsidR="00837051" w:rsidRDefault="00837051" w:rsidP="007F3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7" w:type="pct"/>
      <w:tblInd w:w="-720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5932"/>
    </w:tblGrid>
    <w:tr w:rsidR="007F3338" w14:paraId="053ABBCA" w14:textId="77777777" w:rsidTr="007F3338">
      <w:trPr>
        <w:trHeight w:hRule="exact" w:val="115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BEE0D1B" w14:textId="77777777" w:rsidR="007F3338" w:rsidRDefault="007F3338">
          <w:pPr>
            <w:pStyle w:val="En-tte"/>
            <w:rPr>
              <w:caps/>
              <w:sz w:val="18"/>
            </w:rPr>
          </w:pPr>
        </w:p>
      </w:tc>
      <w:tc>
        <w:tcPr>
          <w:tcW w:w="5933" w:type="dxa"/>
          <w:shd w:val="clear" w:color="auto" w:fill="4F81BD" w:themeFill="accent1"/>
          <w:tcMar>
            <w:top w:w="0" w:type="dxa"/>
            <w:bottom w:w="0" w:type="dxa"/>
          </w:tcMar>
        </w:tcPr>
        <w:p w14:paraId="0679AEFC" w14:textId="77777777" w:rsidR="007F3338" w:rsidRDefault="007F3338">
          <w:pPr>
            <w:pStyle w:val="En-tte"/>
            <w:jc w:val="right"/>
            <w:rPr>
              <w:caps/>
              <w:sz w:val="18"/>
            </w:rPr>
          </w:pPr>
        </w:p>
      </w:tc>
    </w:tr>
    <w:tr w:rsidR="007F3338" w14:paraId="352B04AA" w14:textId="77777777" w:rsidTr="007F3338"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9BA73067BACF471B9B05E25B047DF1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942D760" w14:textId="5F12D750" w:rsidR="007F3338" w:rsidRDefault="00A2311A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What’s missing</w:t>
              </w:r>
            </w:p>
          </w:tc>
        </w:sdtContent>
      </w:sdt>
      <w:tc>
        <w:tcPr>
          <w:tcW w:w="5933" w:type="dxa"/>
          <w:shd w:val="clear" w:color="auto" w:fill="auto"/>
          <w:vAlign w:val="center"/>
        </w:tcPr>
        <w:p w14:paraId="544D510B" w14:textId="77777777" w:rsidR="007F3338" w:rsidRDefault="007F3338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861E3B4" w14:textId="77777777" w:rsidR="007F3338" w:rsidRDefault="007F33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5F0C" w14:textId="77777777" w:rsidR="00837051" w:rsidRDefault="00837051" w:rsidP="007F3338">
      <w:pPr>
        <w:spacing w:line="240" w:lineRule="auto"/>
      </w:pPr>
      <w:r>
        <w:separator/>
      </w:r>
    </w:p>
  </w:footnote>
  <w:footnote w:type="continuationSeparator" w:id="0">
    <w:p w14:paraId="0BAC4980" w14:textId="77777777" w:rsidR="00837051" w:rsidRDefault="00837051" w:rsidP="007F33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6CB"/>
    <w:multiLevelType w:val="multilevel"/>
    <w:tmpl w:val="A2680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20359C"/>
    <w:multiLevelType w:val="multilevel"/>
    <w:tmpl w:val="E0EEB0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23198"/>
    <w:multiLevelType w:val="hybridMultilevel"/>
    <w:tmpl w:val="9DFE84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5454E"/>
    <w:multiLevelType w:val="hybridMultilevel"/>
    <w:tmpl w:val="E2CAE93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9"/>
    <w:rsid w:val="00002384"/>
    <w:rsid w:val="00090013"/>
    <w:rsid w:val="000D301C"/>
    <w:rsid w:val="00105C62"/>
    <w:rsid w:val="001362EB"/>
    <w:rsid w:val="001F6D7C"/>
    <w:rsid w:val="00227CEC"/>
    <w:rsid w:val="0024363D"/>
    <w:rsid w:val="0025016D"/>
    <w:rsid w:val="002A251F"/>
    <w:rsid w:val="002F0529"/>
    <w:rsid w:val="003264CC"/>
    <w:rsid w:val="0033200D"/>
    <w:rsid w:val="00375A07"/>
    <w:rsid w:val="00393A9A"/>
    <w:rsid w:val="003B3E3E"/>
    <w:rsid w:val="003D484C"/>
    <w:rsid w:val="003E5499"/>
    <w:rsid w:val="00471DC0"/>
    <w:rsid w:val="00495658"/>
    <w:rsid w:val="004C1888"/>
    <w:rsid w:val="004F3499"/>
    <w:rsid w:val="00575F62"/>
    <w:rsid w:val="005977D6"/>
    <w:rsid w:val="005B3A07"/>
    <w:rsid w:val="005F2459"/>
    <w:rsid w:val="006361A9"/>
    <w:rsid w:val="00655F45"/>
    <w:rsid w:val="0068566E"/>
    <w:rsid w:val="006A4D5B"/>
    <w:rsid w:val="006D69B7"/>
    <w:rsid w:val="006D7735"/>
    <w:rsid w:val="006F1AD2"/>
    <w:rsid w:val="00720916"/>
    <w:rsid w:val="00737E33"/>
    <w:rsid w:val="00762DF3"/>
    <w:rsid w:val="007C1B34"/>
    <w:rsid w:val="007F3338"/>
    <w:rsid w:val="00837051"/>
    <w:rsid w:val="008D149D"/>
    <w:rsid w:val="00905FDF"/>
    <w:rsid w:val="009219BA"/>
    <w:rsid w:val="009720D8"/>
    <w:rsid w:val="009A65F4"/>
    <w:rsid w:val="009B21E5"/>
    <w:rsid w:val="009B2B06"/>
    <w:rsid w:val="00A13108"/>
    <w:rsid w:val="00A1351F"/>
    <w:rsid w:val="00A16FE4"/>
    <w:rsid w:val="00A2311A"/>
    <w:rsid w:val="00AC06A8"/>
    <w:rsid w:val="00B07ED1"/>
    <w:rsid w:val="00B17611"/>
    <w:rsid w:val="00BA0E78"/>
    <w:rsid w:val="00BF2E99"/>
    <w:rsid w:val="00C344D3"/>
    <w:rsid w:val="00C4350F"/>
    <w:rsid w:val="00C60B8F"/>
    <w:rsid w:val="00C864B1"/>
    <w:rsid w:val="00CE2EC8"/>
    <w:rsid w:val="00CF469C"/>
    <w:rsid w:val="00D15B96"/>
    <w:rsid w:val="00D30643"/>
    <w:rsid w:val="00D40364"/>
    <w:rsid w:val="00D7458A"/>
    <w:rsid w:val="00D92981"/>
    <w:rsid w:val="00D95CC3"/>
    <w:rsid w:val="00DC42DF"/>
    <w:rsid w:val="00DD06E7"/>
    <w:rsid w:val="00DE6C35"/>
    <w:rsid w:val="00E03FCC"/>
    <w:rsid w:val="00E73363"/>
    <w:rsid w:val="00E8268F"/>
    <w:rsid w:val="00E86BBA"/>
    <w:rsid w:val="00EA0716"/>
    <w:rsid w:val="00EB2B6E"/>
    <w:rsid w:val="00EC5899"/>
    <w:rsid w:val="00ED4294"/>
    <w:rsid w:val="00F1226A"/>
    <w:rsid w:val="00F67FE9"/>
    <w:rsid w:val="00FC5CBE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1894F"/>
  <w15:docId w15:val="{ACB6D9D3-C47D-4280-BB2E-1EDD36B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C18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E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E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5C6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F333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338"/>
  </w:style>
  <w:style w:type="paragraph" w:styleId="Pieddepage">
    <w:name w:val="footer"/>
    <w:basedOn w:val="Normal"/>
    <w:link w:val="PieddepageCar"/>
    <w:uiPriority w:val="99"/>
    <w:unhideWhenUsed/>
    <w:rsid w:val="007F333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cdn.1j1ju.com/medias/72/3e/6c-whats-missing-regl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-ube.com/watch?v=K5WbCaTrj5I" TargetMode="Externa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A73067BACF471B9B05E25B047DF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9EC56-B932-4D12-98D0-96EE7DE4636B}"/>
      </w:docPartPr>
      <w:docPartBody>
        <w:p w:rsidR="00000000" w:rsidRDefault="00666403" w:rsidP="00666403">
          <w:pPr>
            <w:pStyle w:val="9BA73067BACF471B9B05E25B047DF140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03"/>
    <w:rsid w:val="00666403"/>
    <w:rsid w:val="006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666403"/>
    <w:rPr>
      <w:color w:val="808080"/>
    </w:rPr>
  </w:style>
  <w:style w:type="paragraph" w:customStyle="1" w:styleId="9BA73067BACF471B9B05E25B047DF140">
    <w:name w:val="9BA73067BACF471B9B05E25B047DF140"/>
    <w:rsid w:val="00666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D611-C7E7-498F-97EE-BFE1EABE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What’s missing</dc:creator>
  <cp:keywords/>
  <cp:lastModifiedBy>Annick Depoplimont</cp:lastModifiedBy>
  <cp:revision>4</cp:revision>
  <cp:lastPrinted>2021-06-21T14:53:00Z</cp:lastPrinted>
  <dcterms:created xsi:type="dcterms:W3CDTF">2021-06-21T14:15:00Z</dcterms:created>
  <dcterms:modified xsi:type="dcterms:W3CDTF">2021-06-21T14:53:00Z</dcterms:modified>
</cp:coreProperties>
</file>