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61B0" w14:textId="2329EF4B" w:rsidR="00F67FE9" w:rsidRPr="004C1888" w:rsidRDefault="00655F45">
      <w:pPr>
        <w:jc w:val="center"/>
        <w:rPr>
          <w:rFonts w:ascii="OpenDyslexic" w:hAnsi="OpenDyslexic"/>
          <w:b/>
          <w:sz w:val="36"/>
          <w:szCs w:val="36"/>
          <w:u w:val="single"/>
        </w:rPr>
      </w:pPr>
      <w:r w:rsidRPr="004C1888">
        <w:rPr>
          <w:rFonts w:ascii="OpenDyslexic" w:hAnsi="OpenDyslexic"/>
          <w:b/>
          <w:sz w:val="36"/>
          <w:szCs w:val="36"/>
          <w:u w:val="single"/>
        </w:rPr>
        <w:t>FICHE DE JEU</w:t>
      </w:r>
      <w:r w:rsidR="00EB2B6E">
        <w:rPr>
          <w:rFonts w:ascii="OpenDyslexic" w:hAnsi="OpenDyslexic"/>
          <w:b/>
          <w:sz w:val="36"/>
          <w:szCs w:val="36"/>
          <w:u w:val="single"/>
        </w:rPr>
        <w:t xml:space="preserve"> </w:t>
      </w:r>
    </w:p>
    <w:p w14:paraId="6423659E" w14:textId="77777777" w:rsidR="00F67FE9" w:rsidRPr="004C1888" w:rsidRDefault="00F67FE9">
      <w:pPr>
        <w:rPr>
          <w:rFonts w:ascii="OpenDyslexic" w:hAnsi="OpenDyslexic"/>
        </w:rPr>
      </w:pPr>
    </w:p>
    <w:tbl>
      <w:tblPr>
        <w:tblStyle w:val="1"/>
        <w:tblW w:w="1116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806"/>
        <w:gridCol w:w="2139"/>
        <w:gridCol w:w="2880"/>
        <w:gridCol w:w="1620"/>
      </w:tblGrid>
      <w:tr w:rsidR="00EB2B6E" w:rsidRPr="004C1888" w14:paraId="40912D18" w14:textId="77777777" w:rsidTr="00ED214E">
        <w:trPr>
          <w:trHeight w:val="420"/>
        </w:trPr>
        <w:tc>
          <w:tcPr>
            <w:tcW w:w="2715" w:type="dxa"/>
            <w:vMerge w:val="restart"/>
            <w:shd w:val="clear" w:color="auto" w:fill="auto"/>
            <w:tcMar>
              <w:top w:w="100" w:type="dxa"/>
              <w:left w:w="100" w:type="dxa"/>
              <w:bottom w:w="100" w:type="dxa"/>
              <w:right w:w="100" w:type="dxa"/>
            </w:tcMar>
          </w:tcPr>
          <w:p w14:paraId="3CFE3F95" w14:textId="51C618A1" w:rsidR="00EB2B6E" w:rsidRPr="004C1888" w:rsidRDefault="00EB2B6E">
            <w:pPr>
              <w:widowControl w:val="0"/>
              <w:spacing w:line="240" w:lineRule="auto"/>
              <w:rPr>
                <w:rFonts w:ascii="OpenDyslexic" w:hAnsi="OpenDyslexic"/>
              </w:rPr>
            </w:pPr>
          </w:p>
          <w:p w14:paraId="00DA012A" w14:textId="4083CE66" w:rsidR="00EB2B6E" w:rsidRPr="004C1888" w:rsidRDefault="00CC749B">
            <w:pPr>
              <w:widowControl w:val="0"/>
              <w:spacing w:line="240" w:lineRule="auto"/>
              <w:rPr>
                <w:rFonts w:ascii="OpenDyslexic" w:hAnsi="OpenDyslexic"/>
              </w:rPr>
            </w:pPr>
            <w:r>
              <w:rPr>
                <w:noProof/>
              </w:rPr>
              <w:drawing>
                <wp:inline distT="0" distB="0" distL="0" distR="0" wp14:anchorId="1B91E9C3" wp14:editId="47C194FD">
                  <wp:extent cx="1597025" cy="315150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7025" cy="3151505"/>
                          </a:xfrm>
                          <a:prstGeom prst="rect">
                            <a:avLst/>
                          </a:prstGeom>
                        </pic:spPr>
                      </pic:pic>
                    </a:graphicData>
                  </a:graphic>
                </wp:inline>
              </w:drawing>
            </w:r>
          </w:p>
          <w:p w14:paraId="466B470E" w14:textId="733D3FF1" w:rsidR="00EB2B6E" w:rsidRPr="004C1888" w:rsidRDefault="00EB2B6E">
            <w:pPr>
              <w:widowControl w:val="0"/>
              <w:spacing w:line="240" w:lineRule="auto"/>
              <w:rPr>
                <w:rFonts w:ascii="OpenDyslexic" w:hAnsi="OpenDyslexic"/>
              </w:rPr>
            </w:pPr>
          </w:p>
          <w:p w14:paraId="1C91B0AB" w14:textId="7C4F582D" w:rsidR="00EB2B6E" w:rsidRPr="004C1888" w:rsidRDefault="00EB2B6E">
            <w:pPr>
              <w:widowControl w:val="0"/>
              <w:spacing w:line="240" w:lineRule="auto"/>
              <w:rPr>
                <w:rFonts w:ascii="OpenDyslexic" w:hAnsi="OpenDyslexic"/>
              </w:rPr>
            </w:pPr>
          </w:p>
          <w:p w14:paraId="1C334120" w14:textId="3B01D3E2" w:rsidR="00EB2B6E" w:rsidRPr="004C1888" w:rsidRDefault="00EB2B6E">
            <w:pPr>
              <w:widowControl w:val="0"/>
              <w:spacing w:line="240" w:lineRule="auto"/>
              <w:rPr>
                <w:rFonts w:ascii="OpenDyslexic" w:hAnsi="OpenDyslexic"/>
              </w:rPr>
            </w:pPr>
          </w:p>
          <w:p w14:paraId="75563A85" w14:textId="77777777" w:rsidR="00EB2B6E" w:rsidRPr="004C1888" w:rsidRDefault="00EB2B6E">
            <w:pPr>
              <w:widowControl w:val="0"/>
              <w:spacing w:line="240" w:lineRule="auto"/>
              <w:rPr>
                <w:rFonts w:ascii="OpenDyslexic" w:hAnsi="OpenDyslexic"/>
              </w:rPr>
            </w:pPr>
          </w:p>
        </w:tc>
        <w:tc>
          <w:tcPr>
            <w:tcW w:w="8445" w:type="dxa"/>
            <w:gridSpan w:val="4"/>
            <w:shd w:val="clear" w:color="auto" w:fill="auto"/>
            <w:tcMar>
              <w:top w:w="100" w:type="dxa"/>
              <w:left w:w="100" w:type="dxa"/>
              <w:bottom w:w="100" w:type="dxa"/>
              <w:right w:w="100" w:type="dxa"/>
            </w:tcMar>
          </w:tcPr>
          <w:p w14:paraId="144545BD" w14:textId="643C7785" w:rsidR="00EB2B6E" w:rsidRPr="00EB2B6E" w:rsidRDefault="00CC749B">
            <w:pPr>
              <w:widowControl w:val="0"/>
              <w:spacing w:line="240" w:lineRule="auto"/>
              <w:rPr>
                <w:rFonts w:ascii="OpenDyslexic" w:hAnsi="OpenDyslexic"/>
                <w:b/>
                <w:sz w:val="44"/>
                <w:szCs w:val="44"/>
              </w:rPr>
            </w:pPr>
            <w:r>
              <w:rPr>
                <w:rFonts w:ascii="OpenDyslexic" w:hAnsi="OpenDyslexic"/>
                <w:b/>
                <w:color w:val="FF0000"/>
                <w:sz w:val="44"/>
                <w:szCs w:val="44"/>
              </w:rPr>
              <w:t>Association 10dés</w:t>
            </w:r>
          </w:p>
        </w:tc>
      </w:tr>
      <w:tr w:rsidR="00F67FE9" w:rsidRPr="004C1888" w14:paraId="7FA70F85" w14:textId="77777777" w:rsidTr="00ED214E">
        <w:trPr>
          <w:trHeight w:val="420"/>
        </w:trPr>
        <w:tc>
          <w:tcPr>
            <w:tcW w:w="2715" w:type="dxa"/>
            <w:vMerge/>
            <w:shd w:val="clear" w:color="auto" w:fill="auto"/>
            <w:tcMar>
              <w:top w:w="100" w:type="dxa"/>
              <w:left w:w="100" w:type="dxa"/>
              <w:bottom w:w="100" w:type="dxa"/>
              <w:right w:w="100" w:type="dxa"/>
            </w:tcMar>
          </w:tcPr>
          <w:p w14:paraId="1C7BBC80" w14:textId="77777777" w:rsidR="00F67FE9" w:rsidRPr="004C1888" w:rsidRDefault="00F67FE9">
            <w:pPr>
              <w:widowControl w:val="0"/>
              <w:spacing w:line="240" w:lineRule="auto"/>
              <w:rPr>
                <w:rFonts w:ascii="OpenDyslexic" w:hAnsi="OpenDyslexic"/>
              </w:rPr>
            </w:pPr>
          </w:p>
        </w:tc>
        <w:tc>
          <w:tcPr>
            <w:tcW w:w="1806" w:type="dxa"/>
            <w:shd w:val="clear" w:color="auto" w:fill="auto"/>
            <w:tcMar>
              <w:top w:w="100" w:type="dxa"/>
              <w:left w:w="100" w:type="dxa"/>
              <w:bottom w:w="100" w:type="dxa"/>
              <w:right w:w="100" w:type="dxa"/>
            </w:tcMar>
          </w:tcPr>
          <w:p w14:paraId="51FB389D" w14:textId="4FF24B6D" w:rsidR="00F67FE9" w:rsidRPr="004C1888" w:rsidRDefault="00655F45">
            <w:pPr>
              <w:widowControl w:val="0"/>
              <w:spacing w:line="240" w:lineRule="auto"/>
              <w:rPr>
                <w:rFonts w:ascii="OpenDyslexic" w:hAnsi="OpenDyslexic"/>
                <w:b/>
              </w:rPr>
            </w:pPr>
            <w:r w:rsidRPr="004C1888">
              <w:rPr>
                <w:rFonts w:ascii="OpenDyslexic" w:hAnsi="OpenDyslexic"/>
                <w:b/>
              </w:rPr>
              <w:t>Editeur :</w:t>
            </w:r>
            <w:r w:rsidR="005977D6" w:rsidRPr="004C1888">
              <w:rPr>
                <w:rFonts w:ascii="OpenDyslexic" w:hAnsi="OpenDyslexic"/>
                <w:b/>
              </w:rPr>
              <w:t xml:space="preserve"> </w:t>
            </w:r>
            <w:proofErr w:type="spellStart"/>
            <w:r w:rsidR="00CC749B">
              <w:rPr>
                <w:rFonts w:ascii="OpenDyslexic" w:hAnsi="OpenDyslexic"/>
                <w:b/>
              </w:rPr>
              <w:t>Act</w:t>
            </w:r>
            <w:proofErr w:type="spellEnd"/>
            <w:r w:rsidR="00CC749B">
              <w:rPr>
                <w:rFonts w:ascii="OpenDyslexic" w:hAnsi="OpenDyslexic"/>
                <w:b/>
              </w:rPr>
              <w:t xml:space="preserve"> in Game</w:t>
            </w:r>
            <w:r w:rsidR="002B5C72">
              <w:rPr>
                <w:rFonts w:ascii="OpenDyslexic" w:hAnsi="OpenDyslexic"/>
                <w:b/>
              </w:rPr>
              <w:t xml:space="preserve"> </w:t>
            </w:r>
            <w:r w:rsidR="003D484C">
              <w:rPr>
                <w:rFonts w:ascii="OpenDyslexic" w:hAnsi="OpenDyslexic"/>
                <w:b/>
              </w:rPr>
              <w:t>(20</w:t>
            </w:r>
            <w:r w:rsidR="00CC749B">
              <w:rPr>
                <w:rFonts w:ascii="OpenDyslexic" w:hAnsi="OpenDyslexic"/>
                <w:b/>
              </w:rPr>
              <w:t>20</w:t>
            </w:r>
            <w:r w:rsidR="003D484C">
              <w:rPr>
                <w:rFonts w:ascii="OpenDyslexic" w:hAnsi="OpenDyslexic"/>
                <w:b/>
              </w:rPr>
              <w:t>)</w:t>
            </w:r>
          </w:p>
          <w:p w14:paraId="7EAB26AA" w14:textId="77777777" w:rsidR="005977D6" w:rsidRPr="004C1888" w:rsidRDefault="005977D6">
            <w:pPr>
              <w:widowControl w:val="0"/>
              <w:spacing w:line="240" w:lineRule="auto"/>
              <w:rPr>
                <w:rFonts w:ascii="OpenDyslexic" w:hAnsi="OpenDyslexic"/>
                <w:b/>
              </w:rPr>
            </w:pPr>
          </w:p>
          <w:p w14:paraId="066B9941" w14:textId="7129F556" w:rsidR="00F67FE9" w:rsidRDefault="00655F45">
            <w:pPr>
              <w:widowControl w:val="0"/>
              <w:spacing w:line="240" w:lineRule="auto"/>
              <w:rPr>
                <w:rFonts w:ascii="OpenDyslexic" w:hAnsi="OpenDyslexic"/>
                <w:b/>
              </w:rPr>
            </w:pPr>
            <w:r w:rsidRPr="004C1888">
              <w:rPr>
                <w:rFonts w:ascii="OpenDyslexic" w:hAnsi="OpenDyslexic"/>
                <w:b/>
              </w:rPr>
              <w:t>Distributeur</w:t>
            </w:r>
            <w:r w:rsidR="00E86BBA">
              <w:rPr>
                <w:rFonts w:ascii="OpenDyslexic" w:hAnsi="OpenDyslexic"/>
                <w:b/>
              </w:rPr>
              <w:t> :</w:t>
            </w:r>
            <w:r w:rsidR="002B5C72">
              <w:rPr>
                <w:rFonts w:ascii="OpenDyslexic" w:hAnsi="OpenDyslexic"/>
                <w:b/>
              </w:rPr>
              <w:t xml:space="preserve"> </w:t>
            </w:r>
            <w:proofErr w:type="spellStart"/>
            <w:r w:rsidR="00CC749B">
              <w:rPr>
                <w:rFonts w:ascii="OpenDyslexic" w:hAnsi="OpenDyslexic"/>
                <w:b/>
              </w:rPr>
              <w:t>Blackrock</w:t>
            </w:r>
            <w:proofErr w:type="spellEnd"/>
            <w:r w:rsidR="00CC749B">
              <w:rPr>
                <w:rFonts w:ascii="OpenDyslexic" w:hAnsi="OpenDyslexic"/>
                <w:b/>
              </w:rPr>
              <w:t xml:space="preserve"> Games</w:t>
            </w:r>
          </w:p>
          <w:p w14:paraId="2DB7CF21" w14:textId="4C6E8F3D" w:rsidR="00EB2B6E" w:rsidRPr="004C1888" w:rsidRDefault="00EB2B6E">
            <w:pPr>
              <w:widowControl w:val="0"/>
              <w:spacing w:line="240" w:lineRule="auto"/>
              <w:rPr>
                <w:rFonts w:ascii="OpenDyslexic" w:hAnsi="OpenDyslexic"/>
                <w:b/>
              </w:rPr>
            </w:pPr>
          </w:p>
        </w:tc>
        <w:tc>
          <w:tcPr>
            <w:tcW w:w="2139" w:type="dxa"/>
            <w:shd w:val="clear" w:color="auto" w:fill="auto"/>
            <w:tcMar>
              <w:top w:w="100" w:type="dxa"/>
              <w:left w:w="100" w:type="dxa"/>
              <w:bottom w:w="100" w:type="dxa"/>
              <w:right w:w="100" w:type="dxa"/>
            </w:tcMar>
          </w:tcPr>
          <w:p w14:paraId="3F69BAA9" w14:textId="77777777" w:rsidR="00A019A9" w:rsidRPr="00A019A9" w:rsidRDefault="00655F45" w:rsidP="00A019A9">
            <w:pPr>
              <w:widowControl w:val="0"/>
              <w:spacing w:line="240" w:lineRule="auto"/>
              <w:rPr>
                <w:rFonts w:ascii="OpenDyslexic" w:hAnsi="OpenDyslexic"/>
                <w:b/>
                <w:lang w:val="nl-BE"/>
              </w:rPr>
            </w:pPr>
            <w:r w:rsidRPr="00E86BBA">
              <w:rPr>
                <w:rFonts w:ascii="OpenDyslexic" w:hAnsi="OpenDyslexic"/>
                <w:b/>
                <w:lang w:val="nl-BE"/>
              </w:rPr>
              <w:t>Auteur(s</w:t>
            </w:r>
            <w:proofErr w:type="gramStart"/>
            <w:r w:rsidRPr="00E86BBA">
              <w:rPr>
                <w:rFonts w:ascii="OpenDyslexic" w:hAnsi="OpenDyslexic"/>
                <w:b/>
                <w:lang w:val="nl-BE"/>
              </w:rPr>
              <w:t>) :</w:t>
            </w:r>
            <w:proofErr w:type="gramEnd"/>
            <w:r w:rsidR="005977D6" w:rsidRPr="00E86BBA">
              <w:rPr>
                <w:rFonts w:ascii="OpenDyslexic" w:hAnsi="OpenDyslexic"/>
                <w:b/>
                <w:lang w:val="nl-BE"/>
              </w:rPr>
              <w:t xml:space="preserve"> </w:t>
            </w:r>
            <w:r w:rsidR="00A019A9" w:rsidRPr="00A019A9">
              <w:rPr>
                <w:rFonts w:ascii="OpenDyslexic" w:hAnsi="OpenDyslexic"/>
                <w:b/>
                <w:lang w:val="nl-BE"/>
              </w:rPr>
              <w:tab/>
            </w:r>
          </w:p>
          <w:p w14:paraId="547C8229" w14:textId="757B3CDD" w:rsidR="00CC749B" w:rsidRPr="00CC749B" w:rsidRDefault="00CC749B" w:rsidP="00CC749B">
            <w:pPr>
              <w:widowControl w:val="0"/>
              <w:spacing w:line="240" w:lineRule="auto"/>
              <w:rPr>
                <w:rFonts w:ascii="OpenDyslexic" w:hAnsi="OpenDyslexic"/>
                <w:b/>
                <w:lang w:val="nl-BE"/>
              </w:rPr>
            </w:pPr>
            <w:r w:rsidRPr="00CC749B">
              <w:rPr>
                <w:rFonts w:ascii="OpenDyslexic" w:hAnsi="OpenDyslexic"/>
                <w:b/>
                <w:lang w:val="nl-BE"/>
              </w:rPr>
              <w:t xml:space="preserve">Thierry </w:t>
            </w:r>
            <w:proofErr w:type="spellStart"/>
            <w:r w:rsidRPr="00CC749B">
              <w:rPr>
                <w:rFonts w:ascii="OpenDyslexic" w:hAnsi="OpenDyslexic"/>
                <w:b/>
                <w:lang w:val="nl-BE"/>
              </w:rPr>
              <w:t>Saeys</w:t>
            </w:r>
            <w:proofErr w:type="spellEnd"/>
          </w:p>
          <w:p w14:paraId="736B3691" w14:textId="479A48EB" w:rsidR="005977D6" w:rsidRPr="00E86BBA" w:rsidRDefault="00CC749B" w:rsidP="00CC749B">
            <w:pPr>
              <w:widowControl w:val="0"/>
              <w:spacing w:line="240" w:lineRule="auto"/>
              <w:rPr>
                <w:rFonts w:ascii="OpenDyslexic" w:hAnsi="OpenDyslexic"/>
                <w:b/>
                <w:lang w:val="nl-BE"/>
              </w:rPr>
            </w:pPr>
            <w:r w:rsidRPr="00CC749B">
              <w:rPr>
                <w:rFonts w:ascii="OpenDyslexic" w:hAnsi="OpenDyslexic"/>
                <w:b/>
                <w:lang w:val="nl-BE"/>
              </w:rPr>
              <w:t xml:space="preserve">Yves </w:t>
            </w:r>
            <w:proofErr w:type="spellStart"/>
            <w:r w:rsidRPr="00CC749B">
              <w:rPr>
                <w:rFonts w:ascii="OpenDyslexic" w:hAnsi="OpenDyslexic"/>
                <w:b/>
                <w:lang w:val="nl-BE"/>
              </w:rPr>
              <w:t>Hirschfeld</w:t>
            </w:r>
            <w:proofErr w:type="spellEnd"/>
          </w:p>
          <w:p w14:paraId="4F45FBE2" w14:textId="77777777" w:rsidR="00CC749B" w:rsidRDefault="00CC749B" w:rsidP="00A019A9">
            <w:pPr>
              <w:widowControl w:val="0"/>
              <w:spacing w:line="240" w:lineRule="auto"/>
              <w:rPr>
                <w:rFonts w:ascii="OpenDyslexic" w:hAnsi="OpenDyslexic"/>
                <w:b/>
                <w:lang w:val="nl-BE"/>
              </w:rPr>
            </w:pPr>
          </w:p>
          <w:p w14:paraId="1D62EE47" w14:textId="34A8C79C" w:rsidR="00F67FE9" w:rsidRPr="00CC749B" w:rsidRDefault="00655F45" w:rsidP="00CC749B">
            <w:pPr>
              <w:widowControl w:val="0"/>
              <w:spacing w:line="240" w:lineRule="auto"/>
              <w:rPr>
                <w:rFonts w:ascii="OpenDyslexic" w:hAnsi="OpenDyslexic"/>
                <w:b/>
              </w:rPr>
            </w:pPr>
            <w:proofErr w:type="spellStart"/>
            <w:r w:rsidRPr="00E86BBA">
              <w:rPr>
                <w:rFonts w:ascii="OpenDyslexic" w:hAnsi="OpenDyslexic"/>
                <w:b/>
                <w:lang w:val="nl-BE"/>
              </w:rPr>
              <w:t>Illustrateur</w:t>
            </w:r>
            <w:proofErr w:type="spellEnd"/>
            <w:r w:rsidRPr="00E86BBA">
              <w:rPr>
                <w:rFonts w:ascii="OpenDyslexic" w:hAnsi="OpenDyslexic"/>
                <w:b/>
                <w:lang w:val="nl-BE"/>
              </w:rPr>
              <w:t>(s):</w:t>
            </w:r>
            <w:r w:rsidR="005977D6" w:rsidRPr="00E86BBA">
              <w:rPr>
                <w:rFonts w:ascii="OpenDyslexic" w:hAnsi="OpenDyslexic"/>
                <w:b/>
                <w:lang w:val="nl-BE"/>
              </w:rPr>
              <w:t xml:space="preserve"> </w:t>
            </w:r>
            <w:r w:rsidR="00CC749B" w:rsidRPr="00CC749B">
              <w:rPr>
                <w:rFonts w:ascii="OpenDyslexic" w:hAnsi="OpenDyslexic"/>
                <w:b/>
              </w:rPr>
              <w:t>Cédric Michiels</w:t>
            </w:r>
          </w:p>
        </w:tc>
        <w:tc>
          <w:tcPr>
            <w:tcW w:w="2880" w:type="dxa"/>
            <w:shd w:val="clear" w:color="auto" w:fill="auto"/>
            <w:tcMar>
              <w:top w:w="100" w:type="dxa"/>
              <w:left w:w="100" w:type="dxa"/>
              <w:bottom w:w="100" w:type="dxa"/>
              <w:right w:w="100" w:type="dxa"/>
            </w:tcMar>
          </w:tcPr>
          <w:p w14:paraId="34C7E31B" w14:textId="77777777" w:rsidR="004C1888" w:rsidRDefault="00655F45">
            <w:pPr>
              <w:widowControl w:val="0"/>
              <w:spacing w:line="240" w:lineRule="auto"/>
              <w:rPr>
                <w:rFonts w:ascii="OpenDyslexic" w:hAnsi="OpenDyslexic"/>
                <w:b/>
              </w:rPr>
            </w:pPr>
            <w:r w:rsidRPr="004C1888">
              <w:rPr>
                <w:rFonts w:ascii="OpenDyslexic" w:hAnsi="OpenDyslexic"/>
                <w:b/>
              </w:rPr>
              <w:t>Nombre de joueurs :</w:t>
            </w:r>
            <w:r w:rsidR="005977D6" w:rsidRPr="004C1888">
              <w:rPr>
                <w:rFonts w:ascii="OpenDyslexic" w:hAnsi="OpenDyslexic"/>
                <w:b/>
              </w:rPr>
              <w:t xml:space="preserve"> </w:t>
            </w:r>
          </w:p>
          <w:p w14:paraId="3A80C527" w14:textId="77F6998C" w:rsidR="00F67FE9" w:rsidRDefault="004C1888">
            <w:pPr>
              <w:widowControl w:val="0"/>
              <w:spacing w:line="240" w:lineRule="auto"/>
              <w:rPr>
                <w:rFonts w:ascii="OpenDyslexic" w:hAnsi="OpenDyslexic"/>
                <w:b/>
              </w:rPr>
            </w:pPr>
            <w:proofErr w:type="gramStart"/>
            <w:r>
              <w:rPr>
                <w:rFonts w:ascii="OpenDyslexic" w:hAnsi="OpenDyslexic"/>
                <w:b/>
              </w:rPr>
              <w:t>de</w:t>
            </w:r>
            <w:proofErr w:type="gramEnd"/>
            <w:r>
              <w:rPr>
                <w:rFonts w:ascii="OpenDyslexic" w:hAnsi="OpenDyslexic"/>
                <w:b/>
              </w:rPr>
              <w:t xml:space="preserve"> </w:t>
            </w:r>
            <w:r w:rsidR="004A74BD">
              <w:rPr>
                <w:rFonts w:ascii="OpenDyslexic" w:hAnsi="OpenDyslexic"/>
                <w:b/>
              </w:rPr>
              <w:t>2</w:t>
            </w:r>
            <w:r w:rsidR="005977D6" w:rsidRPr="004C1888">
              <w:rPr>
                <w:rFonts w:ascii="OpenDyslexic" w:hAnsi="OpenDyslexic"/>
                <w:b/>
              </w:rPr>
              <w:t xml:space="preserve"> à </w:t>
            </w:r>
            <w:r w:rsidR="00CC749B">
              <w:rPr>
                <w:rFonts w:ascii="OpenDyslexic" w:hAnsi="OpenDyslexic"/>
                <w:b/>
              </w:rPr>
              <w:t>8</w:t>
            </w:r>
          </w:p>
          <w:p w14:paraId="345C238D" w14:textId="77777777" w:rsidR="00EB2B6E" w:rsidRDefault="00EB2B6E">
            <w:pPr>
              <w:widowControl w:val="0"/>
              <w:spacing w:line="240" w:lineRule="auto"/>
              <w:rPr>
                <w:rFonts w:ascii="OpenDyslexic" w:hAnsi="OpenDyslexic"/>
                <w:b/>
              </w:rPr>
            </w:pPr>
          </w:p>
          <w:p w14:paraId="41C9569F" w14:textId="77777777" w:rsidR="00EB2B6E" w:rsidRDefault="00EB2B6E">
            <w:pPr>
              <w:widowControl w:val="0"/>
              <w:spacing w:line="240" w:lineRule="auto"/>
              <w:rPr>
                <w:rFonts w:ascii="OpenDyslexic" w:hAnsi="OpenDyslexic"/>
                <w:b/>
              </w:rPr>
            </w:pPr>
          </w:p>
          <w:p w14:paraId="6A73854D" w14:textId="36312897" w:rsidR="00EB2B6E" w:rsidRDefault="00EB2B6E">
            <w:pPr>
              <w:widowControl w:val="0"/>
              <w:spacing w:line="240" w:lineRule="auto"/>
              <w:rPr>
                <w:rFonts w:ascii="OpenDyslexic" w:hAnsi="OpenDyslexic"/>
                <w:b/>
              </w:rPr>
            </w:pPr>
            <w:r>
              <w:rPr>
                <w:rFonts w:ascii="OpenDyslexic" w:hAnsi="OpenDyslexic"/>
                <w:b/>
              </w:rPr>
              <w:t xml:space="preserve">Mise en place : </w:t>
            </w:r>
            <w:r w:rsidR="00A019A9">
              <w:rPr>
                <w:rFonts w:ascii="OpenDyslexic" w:hAnsi="OpenDyslexic"/>
                <w:b/>
              </w:rPr>
              <w:t>5</w:t>
            </w:r>
            <w:r w:rsidR="00D7458A">
              <w:rPr>
                <w:rFonts w:ascii="OpenDyslexic" w:hAnsi="OpenDyslexic"/>
                <w:b/>
              </w:rPr>
              <w:t xml:space="preserve"> min</w:t>
            </w:r>
          </w:p>
          <w:p w14:paraId="2D5BC1AE" w14:textId="77777777" w:rsidR="00EB2B6E" w:rsidRDefault="00EB2B6E">
            <w:pPr>
              <w:widowControl w:val="0"/>
              <w:spacing w:line="240" w:lineRule="auto"/>
              <w:rPr>
                <w:rFonts w:ascii="OpenDyslexic" w:hAnsi="OpenDyslexic"/>
                <w:b/>
              </w:rPr>
            </w:pPr>
          </w:p>
          <w:p w14:paraId="17A674E2" w14:textId="77777777" w:rsidR="00EB2B6E" w:rsidRDefault="00EB2B6E">
            <w:pPr>
              <w:widowControl w:val="0"/>
              <w:spacing w:line="240" w:lineRule="auto"/>
              <w:rPr>
                <w:rFonts w:ascii="OpenDyslexic" w:hAnsi="OpenDyslexic"/>
                <w:b/>
              </w:rPr>
            </w:pPr>
          </w:p>
          <w:p w14:paraId="775BE458" w14:textId="77103D5E" w:rsidR="00EB2B6E" w:rsidRPr="004C1888" w:rsidRDefault="00EB2B6E">
            <w:pPr>
              <w:widowControl w:val="0"/>
              <w:spacing w:line="240" w:lineRule="auto"/>
              <w:rPr>
                <w:rFonts w:ascii="OpenDyslexic" w:hAnsi="OpenDyslexic"/>
                <w:b/>
              </w:rPr>
            </w:pPr>
            <w:r>
              <w:rPr>
                <w:rFonts w:ascii="OpenDyslexic" w:hAnsi="OpenDyslexic"/>
                <w:b/>
              </w:rPr>
              <w:t xml:space="preserve">Durée : </w:t>
            </w:r>
            <w:r w:rsidR="00CC749B">
              <w:rPr>
                <w:rFonts w:ascii="OpenDyslexic" w:hAnsi="OpenDyslexic"/>
                <w:b/>
              </w:rPr>
              <w:t>30</w:t>
            </w:r>
            <w:r w:rsidR="003D484C">
              <w:rPr>
                <w:rFonts w:ascii="OpenDyslexic" w:hAnsi="OpenDyslexic"/>
                <w:b/>
              </w:rPr>
              <w:t>min</w:t>
            </w:r>
          </w:p>
        </w:tc>
        <w:tc>
          <w:tcPr>
            <w:tcW w:w="1620" w:type="dxa"/>
            <w:shd w:val="clear" w:color="auto" w:fill="auto"/>
            <w:tcMar>
              <w:top w:w="100" w:type="dxa"/>
              <w:left w:w="100" w:type="dxa"/>
              <w:bottom w:w="100" w:type="dxa"/>
              <w:right w:w="100" w:type="dxa"/>
            </w:tcMar>
          </w:tcPr>
          <w:p w14:paraId="1B53F9E9" w14:textId="6A7B33B0" w:rsidR="00F67FE9" w:rsidRPr="004C1888" w:rsidRDefault="00655F45">
            <w:pPr>
              <w:widowControl w:val="0"/>
              <w:spacing w:line="240" w:lineRule="auto"/>
              <w:rPr>
                <w:rFonts w:ascii="OpenDyslexic" w:hAnsi="OpenDyslexic"/>
                <w:b/>
              </w:rPr>
            </w:pPr>
            <w:r w:rsidRPr="004C1888">
              <w:rPr>
                <w:rFonts w:ascii="OpenDyslexic" w:hAnsi="OpenDyslexic"/>
                <w:b/>
              </w:rPr>
              <w:t xml:space="preserve">Prix : </w:t>
            </w:r>
            <w:r w:rsidR="00CC749B">
              <w:rPr>
                <w:rFonts w:ascii="OpenDyslexic" w:hAnsi="OpenDyslexic"/>
                <w:b/>
              </w:rPr>
              <w:t>23</w:t>
            </w:r>
            <w:r w:rsidR="005977D6" w:rsidRPr="004C1888">
              <w:rPr>
                <w:rFonts w:ascii="OpenDyslexic" w:hAnsi="OpenDyslexic"/>
                <w:b/>
              </w:rPr>
              <w:t>€</w:t>
            </w:r>
          </w:p>
        </w:tc>
      </w:tr>
      <w:tr w:rsidR="00F67FE9" w:rsidRPr="004C1888" w14:paraId="0A30D614" w14:textId="77777777" w:rsidTr="00ED214E">
        <w:trPr>
          <w:trHeight w:val="420"/>
        </w:trPr>
        <w:tc>
          <w:tcPr>
            <w:tcW w:w="2715" w:type="dxa"/>
            <w:shd w:val="clear" w:color="auto" w:fill="auto"/>
            <w:tcMar>
              <w:top w:w="100" w:type="dxa"/>
              <w:left w:w="100" w:type="dxa"/>
              <w:bottom w:w="100" w:type="dxa"/>
              <w:right w:w="100" w:type="dxa"/>
            </w:tcMar>
          </w:tcPr>
          <w:p w14:paraId="470B6424"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 principale</w:t>
            </w:r>
          </w:p>
        </w:tc>
        <w:tc>
          <w:tcPr>
            <w:tcW w:w="8445" w:type="dxa"/>
            <w:gridSpan w:val="4"/>
            <w:shd w:val="clear" w:color="auto" w:fill="auto"/>
            <w:tcMar>
              <w:top w:w="100" w:type="dxa"/>
              <w:left w:w="100" w:type="dxa"/>
              <w:bottom w:w="100" w:type="dxa"/>
              <w:right w:w="100" w:type="dxa"/>
            </w:tcMar>
          </w:tcPr>
          <w:p w14:paraId="6ED04A64" w14:textId="341F21C3" w:rsidR="00F67FE9" w:rsidRDefault="005977D6" w:rsidP="005977D6">
            <w:pPr>
              <w:widowControl w:val="0"/>
              <w:spacing w:line="240" w:lineRule="auto"/>
              <w:ind w:left="720"/>
              <w:rPr>
                <w:rFonts w:ascii="OpenDyslexic" w:hAnsi="OpenDyslexic"/>
              </w:rPr>
            </w:pPr>
            <w:r w:rsidRPr="004C1888">
              <w:rPr>
                <w:rFonts w:ascii="OpenDyslexic" w:hAnsi="OpenDyslexic"/>
              </w:rPr>
              <w:t>Linguistique</w:t>
            </w:r>
            <w:r w:rsidR="00CF469C">
              <w:rPr>
                <w:rFonts w:ascii="OpenDyslexic" w:hAnsi="OpenDyslexic"/>
              </w:rPr>
              <w:t xml:space="preserve"> : </w:t>
            </w:r>
            <w:r w:rsidR="00105C62">
              <w:rPr>
                <w:rFonts w:ascii="OpenDyslexic" w:hAnsi="OpenDyslexic"/>
              </w:rPr>
              <w:t xml:space="preserve">vocabulaire </w:t>
            </w:r>
          </w:p>
          <w:p w14:paraId="5082E055" w14:textId="32D77B95" w:rsidR="00CF469C" w:rsidRDefault="004A74BD" w:rsidP="005977D6">
            <w:pPr>
              <w:widowControl w:val="0"/>
              <w:spacing w:line="240" w:lineRule="auto"/>
              <w:ind w:left="720"/>
              <w:rPr>
                <w:rFonts w:ascii="OpenDyslexic" w:hAnsi="OpenDyslexic"/>
              </w:rPr>
            </w:pPr>
            <w:r>
              <w:rPr>
                <w:rFonts w:ascii="OpenDyslexic" w:hAnsi="OpenDyslexic"/>
              </w:rPr>
              <w:t>Discrimination visuelle - concentration</w:t>
            </w:r>
          </w:p>
          <w:p w14:paraId="73A48936" w14:textId="47C54D58" w:rsidR="005977D6" w:rsidRPr="004C1888" w:rsidRDefault="005977D6" w:rsidP="004A74BD">
            <w:pPr>
              <w:widowControl w:val="0"/>
              <w:spacing w:line="240" w:lineRule="auto"/>
              <w:rPr>
                <w:rFonts w:ascii="OpenDyslexic" w:hAnsi="OpenDyslexic"/>
              </w:rPr>
            </w:pPr>
          </w:p>
        </w:tc>
      </w:tr>
      <w:tr w:rsidR="00F67FE9" w:rsidRPr="004C1888" w14:paraId="542DD358" w14:textId="77777777" w:rsidTr="00ED214E">
        <w:trPr>
          <w:trHeight w:val="420"/>
        </w:trPr>
        <w:tc>
          <w:tcPr>
            <w:tcW w:w="2715" w:type="dxa"/>
            <w:shd w:val="clear" w:color="auto" w:fill="auto"/>
            <w:tcMar>
              <w:top w:w="100" w:type="dxa"/>
              <w:left w:w="100" w:type="dxa"/>
              <w:bottom w:w="100" w:type="dxa"/>
              <w:right w:w="100" w:type="dxa"/>
            </w:tcMar>
          </w:tcPr>
          <w:p w14:paraId="0E9181AE"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Intelligences secondaires</w:t>
            </w:r>
          </w:p>
        </w:tc>
        <w:tc>
          <w:tcPr>
            <w:tcW w:w="8445" w:type="dxa"/>
            <w:gridSpan w:val="4"/>
            <w:shd w:val="clear" w:color="auto" w:fill="auto"/>
            <w:tcMar>
              <w:top w:w="100" w:type="dxa"/>
              <w:left w:w="100" w:type="dxa"/>
              <w:bottom w:w="100" w:type="dxa"/>
              <w:right w:w="100" w:type="dxa"/>
            </w:tcMar>
          </w:tcPr>
          <w:p w14:paraId="68E627A2" w14:textId="5CD682C0" w:rsidR="00CF469C" w:rsidRDefault="00D95CC3" w:rsidP="005977D6">
            <w:pPr>
              <w:widowControl w:val="0"/>
              <w:spacing w:line="240" w:lineRule="auto"/>
              <w:ind w:left="720"/>
              <w:rPr>
                <w:rFonts w:ascii="OpenDyslexic" w:hAnsi="OpenDyslexic"/>
              </w:rPr>
            </w:pPr>
            <w:r>
              <w:rPr>
                <w:rFonts w:ascii="OpenDyslexic" w:hAnsi="OpenDyslexic"/>
              </w:rPr>
              <w:t>Naturaliste</w:t>
            </w:r>
          </w:p>
          <w:p w14:paraId="7F289D77" w14:textId="464890C1" w:rsidR="00002384" w:rsidRPr="004C1888" w:rsidRDefault="00002384" w:rsidP="005977D6">
            <w:pPr>
              <w:widowControl w:val="0"/>
              <w:spacing w:line="240" w:lineRule="auto"/>
              <w:ind w:left="720"/>
              <w:rPr>
                <w:rFonts w:ascii="OpenDyslexic" w:hAnsi="OpenDyslexic"/>
              </w:rPr>
            </w:pPr>
          </w:p>
        </w:tc>
      </w:tr>
      <w:tr w:rsidR="00F67FE9" w:rsidRPr="004C1888" w14:paraId="69FB1DA6" w14:textId="77777777" w:rsidTr="00ED214E">
        <w:trPr>
          <w:trHeight w:val="420"/>
        </w:trPr>
        <w:tc>
          <w:tcPr>
            <w:tcW w:w="2715" w:type="dxa"/>
            <w:shd w:val="clear" w:color="auto" w:fill="auto"/>
            <w:tcMar>
              <w:top w:w="100" w:type="dxa"/>
              <w:left w:w="100" w:type="dxa"/>
              <w:bottom w:w="100" w:type="dxa"/>
              <w:right w:w="100" w:type="dxa"/>
            </w:tcMar>
          </w:tcPr>
          <w:p w14:paraId="7D11AD35" w14:textId="77777777" w:rsidR="00F67FE9" w:rsidRPr="004C1888" w:rsidRDefault="00655F45">
            <w:pPr>
              <w:widowControl w:val="0"/>
              <w:spacing w:line="240" w:lineRule="auto"/>
              <w:rPr>
                <w:rFonts w:ascii="OpenDyslexic" w:hAnsi="OpenDyslexic"/>
                <w:b/>
              </w:rPr>
            </w:pPr>
            <w:r w:rsidRPr="004C1888">
              <w:rPr>
                <w:rFonts w:ascii="OpenDyslexic" w:hAnsi="OpenDyslexic"/>
                <w:b/>
              </w:rPr>
              <w:t>ESAR</w:t>
            </w:r>
          </w:p>
          <w:p w14:paraId="2A2ECD15" w14:textId="77777777" w:rsidR="00655F45" w:rsidRPr="004C1888" w:rsidRDefault="00655F45">
            <w:pPr>
              <w:widowControl w:val="0"/>
              <w:spacing w:line="240" w:lineRule="auto"/>
              <w:rPr>
                <w:rFonts w:ascii="OpenDyslexic" w:hAnsi="OpenDyslexic"/>
              </w:rPr>
            </w:pPr>
            <w:r w:rsidRPr="004C1888">
              <w:rPr>
                <w:rFonts w:ascii="OpenDyslexic" w:hAnsi="OpenDyslexic"/>
              </w:rPr>
              <w:t>(facette F facultative)</w:t>
            </w:r>
          </w:p>
        </w:tc>
        <w:tc>
          <w:tcPr>
            <w:tcW w:w="8445" w:type="dxa"/>
            <w:gridSpan w:val="4"/>
            <w:shd w:val="clear" w:color="auto" w:fill="auto"/>
            <w:tcMar>
              <w:top w:w="100" w:type="dxa"/>
              <w:left w:w="100" w:type="dxa"/>
              <w:bottom w:w="100" w:type="dxa"/>
              <w:right w:w="100" w:type="dxa"/>
            </w:tcMar>
          </w:tcPr>
          <w:p w14:paraId="77281E40" w14:textId="276471CA" w:rsidR="004A74BD" w:rsidRPr="004A74BD" w:rsidRDefault="004A74BD" w:rsidP="004A74BD">
            <w:pPr>
              <w:pStyle w:val="Paragraphedeliste"/>
              <w:widowControl w:val="0"/>
              <w:numPr>
                <w:ilvl w:val="0"/>
                <w:numId w:val="4"/>
              </w:numPr>
              <w:spacing w:line="240" w:lineRule="auto"/>
              <w:ind w:left="601"/>
              <w:rPr>
                <w:rFonts w:ascii="OpenDyslexic" w:hAnsi="OpenDyslexic"/>
              </w:rPr>
            </w:pPr>
            <w:r>
              <w:rPr>
                <w:rFonts w:ascii="OpenDyslexic" w:hAnsi="OpenDyslexic"/>
              </w:rPr>
              <w:t>Jeu</w:t>
            </w:r>
            <w:r w:rsidRPr="004A74BD">
              <w:rPr>
                <w:rFonts w:ascii="OpenDyslexic" w:hAnsi="OpenDyslexic"/>
              </w:rPr>
              <w:t xml:space="preserve"> de langue</w:t>
            </w:r>
            <w:r>
              <w:rPr>
                <w:rFonts w:ascii="OpenDyslexic" w:hAnsi="OpenDyslexic"/>
              </w:rPr>
              <w:t xml:space="preserve"> (A410)</w:t>
            </w:r>
          </w:p>
          <w:p w14:paraId="5A6B6802" w14:textId="2C5B18E2" w:rsidR="004A74BD" w:rsidRPr="004A74BD" w:rsidRDefault="004A74BD" w:rsidP="004A74BD">
            <w:pPr>
              <w:pStyle w:val="Paragraphedeliste"/>
              <w:widowControl w:val="0"/>
              <w:numPr>
                <w:ilvl w:val="0"/>
                <w:numId w:val="4"/>
              </w:numPr>
              <w:spacing w:line="240" w:lineRule="auto"/>
              <w:ind w:left="601"/>
              <w:rPr>
                <w:rFonts w:ascii="OpenDyslexic" w:hAnsi="OpenDyslexic"/>
              </w:rPr>
            </w:pPr>
            <w:r>
              <w:rPr>
                <w:rFonts w:ascii="OpenDyslexic" w:hAnsi="OpenDyslexic"/>
              </w:rPr>
              <w:t>Images</w:t>
            </w:r>
            <w:r w:rsidRPr="004A74BD">
              <w:rPr>
                <w:rFonts w:ascii="OpenDyslexic" w:hAnsi="OpenDyslexic"/>
              </w:rPr>
              <w:t xml:space="preserve"> mentales</w:t>
            </w:r>
            <w:r>
              <w:rPr>
                <w:rFonts w:ascii="OpenDyslexic" w:hAnsi="OpenDyslexic"/>
              </w:rPr>
              <w:t xml:space="preserve"> (B202)</w:t>
            </w:r>
          </w:p>
          <w:p w14:paraId="6581FE39" w14:textId="22DDE993" w:rsidR="004A74BD" w:rsidRPr="004A74BD" w:rsidRDefault="004A74BD" w:rsidP="004A74BD">
            <w:pPr>
              <w:pStyle w:val="Paragraphedeliste"/>
              <w:widowControl w:val="0"/>
              <w:numPr>
                <w:ilvl w:val="0"/>
                <w:numId w:val="4"/>
              </w:numPr>
              <w:spacing w:line="240" w:lineRule="auto"/>
              <w:ind w:left="601"/>
              <w:rPr>
                <w:rFonts w:ascii="OpenDyslexic" w:hAnsi="OpenDyslexic"/>
              </w:rPr>
            </w:pPr>
            <w:r>
              <w:rPr>
                <w:rFonts w:ascii="OpenDyslexic" w:hAnsi="OpenDyslexic"/>
              </w:rPr>
              <w:t>Pensée</w:t>
            </w:r>
            <w:r w:rsidRPr="004A74BD">
              <w:rPr>
                <w:rFonts w:ascii="OpenDyslexic" w:hAnsi="OpenDyslexic"/>
              </w:rPr>
              <w:t xml:space="preserve"> représentative</w:t>
            </w:r>
            <w:r>
              <w:rPr>
                <w:rFonts w:ascii="OpenDyslexic" w:hAnsi="OpenDyslexic"/>
              </w:rPr>
              <w:t xml:space="preserve"> (B203)</w:t>
            </w:r>
          </w:p>
          <w:p w14:paraId="62543E32" w14:textId="0EA3F462"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Créativité </w:t>
            </w:r>
            <w:r w:rsidRPr="004A74BD">
              <w:rPr>
                <w:rFonts w:ascii="OpenDyslexic" w:hAnsi="OpenDyslexic"/>
              </w:rPr>
              <w:t>productive</w:t>
            </w:r>
            <w:r>
              <w:rPr>
                <w:rFonts w:ascii="OpenDyslexic" w:hAnsi="OpenDyslexic"/>
              </w:rPr>
              <w:t xml:space="preserve"> (C317)</w:t>
            </w:r>
          </w:p>
          <w:p w14:paraId="209F04B1" w14:textId="1DE91588"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Jeu </w:t>
            </w:r>
            <w:r w:rsidRPr="004A74BD">
              <w:rPr>
                <w:rFonts w:ascii="OpenDyslexic" w:hAnsi="OpenDyslexic"/>
              </w:rPr>
              <w:t>compétitif</w:t>
            </w:r>
            <w:r>
              <w:rPr>
                <w:rFonts w:ascii="OpenDyslexic" w:hAnsi="OpenDyslexic"/>
              </w:rPr>
              <w:t xml:space="preserve"> (D301)</w:t>
            </w:r>
          </w:p>
          <w:p w14:paraId="22657198" w14:textId="64F7D1BB" w:rsidR="004A74BD" w:rsidRPr="004A74BD"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Connaissance </w:t>
            </w:r>
            <w:r w:rsidRPr="004A74BD">
              <w:rPr>
                <w:rFonts w:ascii="OpenDyslexic" w:hAnsi="OpenDyslexic"/>
              </w:rPr>
              <w:t>personnelle</w:t>
            </w:r>
            <w:r>
              <w:rPr>
                <w:rFonts w:ascii="OpenDyslexic" w:hAnsi="OpenDyslexic"/>
              </w:rPr>
              <w:t xml:space="preserve"> (F401)</w:t>
            </w:r>
          </w:p>
          <w:p w14:paraId="607E57CC" w14:textId="38EE8C35" w:rsidR="00F1226A" w:rsidRPr="00F1226A" w:rsidRDefault="004A74BD" w:rsidP="004A74BD">
            <w:pPr>
              <w:pStyle w:val="Paragraphedeliste"/>
              <w:widowControl w:val="0"/>
              <w:numPr>
                <w:ilvl w:val="0"/>
                <w:numId w:val="4"/>
              </w:numPr>
              <w:spacing w:line="240" w:lineRule="auto"/>
              <w:ind w:left="601"/>
              <w:rPr>
                <w:rFonts w:ascii="OpenDyslexic" w:hAnsi="OpenDyslexic"/>
              </w:rPr>
            </w:pPr>
            <w:r w:rsidRPr="004A74BD">
              <w:rPr>
                <w:rFonts w:ascii="OpenDyslexic" w:hAnsi="OpenDyslexic"/>
              </w:rPr>
              <w:t xml:space="preserve">Reconnaissance </w:t>
            </w:r>
            <w:r w:rsidRPr="004A74BD">
              <w:rPr>
                <w:rFonts w:ascii="OpenDyslexic" w:hAnsi="OpenDyslexic"/>
              </w:rPr>
              <w:t>sociale</w:t>
            </w:r>
            <w:r>
              <w:rPr>
                <w:rFonts w:ascii="OpenDyslexic" w:hAnsi="OpenDyslexic"/>
              </w:rPr>
              <w:t xml:space="preserve"> (F402)</w:t>
            </w:r>
          </w:p>
        </w:tc>
      </w:tr>
    </w:tbl>
    <w:p w14:paraId="5384A2DC" w14:textId="2268B461" w:rsidR="00884607" w:rsidRDefault="00884607"/>
    <w:p w14:paraId="25DCBAA4" w14:textId="77777777" w:rsidR="00884607" w:rsidRDefault="00884607"/>
    <w:tbl>
      <w:tblPr>
        <w:tblStyle w:val="1"/>
        <w:tblW w:w="1116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445"/>
      </w:tblGrid>
      <w:tr w:rsidR="00F67FE9" w:rsidRPr="004C1888" w14:paraId="0B1E23CA" w14:textId="77777777" w:rsidTr="00D7143A">
        <w:trPr>
          <w:trHeight w:val="20"/>
        </w:trPr>
        <w:tc>
          <w:tcPr>
            <w:tcW w:w="2715" w:type="dxa"/>
            <w:vMerge w:val="restart"/>
            <w:shd w:val="clear" w:color="auto" w:fill="auto"/>
            <w:tcMar>
              <w:top w:w="100" w:type="dxa"/>
              <w:left w:w="100" w:type="dxa"/>
              <w:bottom w:w="100" w:type="dxa"/>
              <w:right w:w="100" w:type="dxa"/>
            </w:tcMar>
          </w:tcPr>
          <w:p w14:paraId="4B6D184A" w14:textId="77777777" w:rsidR="00F67FE9" w:rsidRDefault="00655F45">
            <w:pPr>
              <w:widowControl w:val="0"/>
              <w:spacing w:line="240" w:lineRule="auto"/>
              <w:rPr>
                <w:rFonts w:ascii="OpenDyslexic" w:hAnsi="OpenDyslexic"/>
                <w:b/>
              </w:rPr>
            </w:pPr>
            <w:r w:rsidRPr="004C1888">
              <w:rPr>
                <w:rFonts w:ascii="OpenDyslexic" w:hAnsi="OpenDyslexic"/>
                <w:b/>
              </w:rPr>
              <w:lastRenderedPageBreak/>
              <w:t>Compétences</w:t>
            </w:r>
          </w:p>
          <w:p w14:paraId="61AD62C3" w14:textId="7AC526B2" w:rsidR="00D7143A" w:rsidRPr="00D7143A" w:rsidRDefault="00D7143A" w:rsidP="00D7143A">
            <w:pPr>
              <w:rPr>
                <w:rFonts w:ascii="OpenDyslexic" w:hAnsi="OpenDyslexic"/>
              </w:rPr>
            </w:pPr>
          </w:p>
        </w:tc>
        <w:tc>
          <w:tcPr>
            <w:tcW w:w="8445" w:type="dxa"/>
            <w:shd w:val="clear" w:color="auto" w:fill="auto"/>
            <w:tcMar>
              <w:top w:w="100" w:type="dxa"/>
              <w:left w:w="100" w:type="dxa"/>
              <w:bottom w:w="100" w:type="dxa"/>
              <w:right w:w="100" w:type="dxa"/>
            </w:tcMar>
          </w:tcPr>
          <w:p w14:paraId="53B2BD89" w14:textId="552F7784" w:rsidR="00F67FE9" w:rsidRPr="004C1888" w:rsidRDefault="005977D6">
            <w:pPr>
              <w:widowControl w:val="0"/>
              <w:spacing w:line="240" w:lineRule="auto"/>
              <w:rPr>
                <w:rFonts w:ascii="OpenDyslexic" w:hAnsi="OpenDyslexic"/>
              </w:rPr>
            </w:pPr>
            <w:r w:rsidRPr="004C1888">
              <w:rPr>
                <w:rFonts w:ascii="OpenDyslexic" w:hAnsi="OpenDyslexic"/>
              </w:rPr>
              <w:t>Vocabulaire – Expression</w:t>
            </w:r>
            <w:r w:rsidR="004A74BD">
              <w:rPr>
                <w:rFonts w:ascii="OpenDyslexic" w:hAnsi="OpenDyslexic"/>
              </w:rPr>
              <w:t xml:space="preserve"> – Orthographe </w:t>
            </w:r>
          </w:p>
        </w:tc>
      </w:tr>
      <w:tr w:rsidR="00F67FE9" w:rsidRPr="004C1888" w14:paraId="68CA94C6" w14:textId="77777777" w:rsidTr="00ED214E">
        <w:trPr>
          <w:trHeight w:val="420"/>
        </w:trPr>
        <w:tc>
          <w:tcPr>
            <w:tcW w:w="2715" w:type="dxa"/>
            <w:vMerge/>
            <w:shd w:val="clear" w:color="auto" w:fill="auto"/>
            <w:tcMar>
              <w:top w:w="100" w:type="dxa"/>
              <w:left w:w="100" w:type="dxa"/>
              <w:bottom w:w="100" w:type="dxa"/>
              <w:right w:w="100" w:type="dxa"/>
            </w:tcMar>
          </w:tcPr>
          <w:p w14:paraId="1E4FA8E5" w14:textId="77777777" w:rsidR="00F67FE9" w:rsidRPr="004C1888" w:rsidRDefault="00F67FE9">
            <w:pPr>
              <w:widowControl w:val="0"/>
              <w:spacing w:line="240" w:lineRule="auto"/>
              <w:rPr>
                <w:rFonts w:ascii="OpenDyslexic" w:hAnsi="OpenDyslexic"/>
              </w:rPr>
            </w:pPr>
          </w:p>
        </w:tc>
        <w:tc>
          <w:tcPr>
            <w:tcW w:w="8445" w:type="dxa"/>
            <w:shd w:val="clear" w:color="auto" w:fill="auto"/>
            <w:tcMar>
              <w:top w:w="100" w:type="dxa"/>
              <w:left w:w="100" w:type="dxa"/>
              <w:bottom w:w="100" w:type="dxa"/>
              <w:right w:w="100" w:type="dxa"/>
            </w:tcMar>
          </w:tcPr>
          <w:p w14:paraId="710F089E" w14:textId="4476140E" w:rsidR="00F67FE9" w:rsidRPr="004C1888" w:rsidRDefault="00CF469C">
            <w:pPr>
              <w:widowControl w:val="0"/>
              <w:spacing w:line="240" w:lineRule="auto"/>
              <w:rPr>
                <w:rFonts w:ascii="OpenDyslexic" w:hAnsi="OpenDyslexic"/>
              </w:rPr>
            </w:pPr>
            <w:r>
              <w:rPr>
                <w:rFonts w:ascii="OpenDyslexic" w:hAnsi="OpenDyslexic"/>
              </w:rPr>
              <w:t>R</w:t>
            </w:r>
            <w:r w:rsidR="00655F45" w:rsidRPr="004C1888">
              <w:rPr>
                <w:rFonts w:ascii="OpenDyslexic" w:hAnsi="OpenDyslexic"/>
              </w:rPr>
              <w:t>essources nécessaires (</w:t>
            </w:r>
            <w:r>
              <w:rPr>
                <w:rFonts w:ascii="OpenDyslexic" w:hAnsi="OpenDyslexic"/>
              </w:rPr>
              <w:t>vocabulaire – écoute – entraide</w:t>
            </w:r>
            <w:r w:rsidR="00655F45" w:rsidRPr="004C1888">
              <w:rPr>
                <w:rFonts w:ascii="OpenDyslexic" w:hAnsi="OpenDyslexic"/>
              </w:rPr>
              <w:t>)</w:t>
            </w:r>
          </w:p>
        </w:tc>
      </w:tr>
      <w:tr w:rsidR="00F67FE9" w:rsidRPr="004C1888" w14:paraId="530CAC9A" w14:textId="77777777" w:rsidTr="00ED214E">
        <w:trPr>
          <w:trHeight w:val="420"/>
        </w:trPr>
        <w:tc>
          <w:tcPr>
            <w:tcW w:w="2715" w:type="dxa"/>
            <w:shd w:val="clear" w:color="auto" w:fill="auto"/>
            <w:tcMar>
              <w:top w:w="100" w:type="dxa"/>
              <w:left w:w="100" w:type="dxa"/>
              <w:bottom w:w="100" w:type="dxa"/>
              <w:right w:w="100" w:type="dxa"/>
            </w:tcMar>
          </w:tcPr>
          <w:p w14:paraId="3EBA680A" w14:textId="4F427D74" w:rsidR="00F67FE9" w:rsidRPr="004C1888" w:rsidRDefault="00655F45">
            <w:pPr>
              <w:widowControl w:val="0"/>
              <w:spacing w:line="240" w:lineRule="auto"/>
              <w:rPr>
                <w:rFonts w:ascii="OpenDyslexic" w:hAnsi="OpenDyslexic"/>
                <w:b/>
              </w:rPr>
            </w:pPr>
            <w:r w:rsidRPr="004C1888">
              <w:rPr>
                <w:rFonts w:ascii="OpenDyslexic" w:hAnsi="OpenDyslexic"/>
                <w:b/>
              </w:rPr>
              <w:t>Support</w:t>
            </w:r>
            <w:r w:rsidR="00E73363">
              <w:rPr>
                <w:rFonts w:ascii="OpenDyslexic" w:hAnsi="OpenDyslexic"/>
                <w:b/>
              </w:rPr>
              <w:t xml:space="preserve"> vidéo – la règle </w:t>
            </w:r>
          </w:p>
        </w:tc>
        <w:tc>
          <w:tcPr>
            <w:tcW w:w="8445" w:type="dxa"/>
            <w:shd w:val="clear" w:color="auto" w:fill="auto"/>
            <w:tcMar>
              <w:top w:w="100" w:type="dxa"/>
              <w:left w:w="100" w:type="dxa"/>
              <w:bottom w:w="100" w:type="dxa"/>
              <w:right w:w="100" w:type="dxa"/>
            </w:tcMar>
          </w:tcPr>
          <w:p w14:paraId="1AB43BE3" w14:textId="6A6C213B" w:rsidR="00D7143A" w:rsidRDefault="00A13D59" w:rsidP="00DC42DF">
            <w:pPr>
              <w:widowControl w:val="0"/>
              <w:spacing w:line="240" w:lineRule="auto"/>
              <w:rPr>
                <w:rFonts w:ascii="OpenDyslexic" w:hAnsi="OpenDyslexic"/>
              </w:rPr>
            </w:pPr>
            <w:hyperlink r:id="rId8" w:history="1">
              <w:r w:rsidRPr="00C57EE6">
                <w:rPr>
                  <w:rStyle w:val="Lienhypertexte"/>
                  <w:rFonts w:ascii="OpenDyslexic" w:hAnsi="OpenDyslexic"/>
                </w:rPr>
                <w:t>https://www.yout</w:t>
              </w:r>
              <w:r w:rsidRPr="00C57EE6">
                <w:rPr>
                  <w:rStyle w:val="Lienhypertexte"/>
                  <w:rFonts w:ascii="OpenDyslexic" w:hAnsi="OpenDyslexic"/>
                </w:rPr>
                <w:t>-</w:t>
              </w:r>
              <w:r w:rsidRPr="00C57EE6">
                <w:rPr>
                  <w:rStyle w:val="Lienhypertexte"/>
                  <w:rFonts w:ascii="OpenDyslexic" w:hAnsi="OpenDyslexic"/>
                </w:rPr>
                <w:t>ube.com/watch?v=6</w:t>
              </w:r>
              <w:r w:rsidRPr="00C57EE6">
                <w:rPr>
                  <w:rStyle w:val="Lienhypertexte"/>
                  <w:rFonts w:ascii="OpenDyslexic" w:hAnsi="OpenDyslexic"/>
                </w:rPr>
                <w:t>W</w:t>
              </w:r>
              <w:r w:rsidRPr="00C57EE6">
                <w:rPr>
                  <w:rStyle w:val="Lienhypertexte"/>
                  <w:rFonts w:ascii="OpenDyslexic" w:hAnsi="OpenDyslexic"/>
                </w:rPr>
                <w:t>B9RxsDOQU</w:t>
              </w:r>
            </w:hyperlink>
          </w:p>
          <w:p w14:paraId="5740265D" w14:textId="2AA86EED" w:rsidR="00A13D59" w:rsidRPr="004C1888" w:rsidRDefault="00A13D59" w:rsidP="00DC42DF">
            <w:pPr>
              <w:widowControl w:val="0"/>
              <w:spacing w:line="240" w:lineRule="auto"/>
              <w:rPr>
                <w:rFonts w:ascii="OpenDyslexic" w:hAnsi="OpenDyslexic"/>
              </w:rPr>
            </w:pPr>
          </w:p>
        </w:tc>
      </w:tr>
      <w:tr w:rsidR="004C1888" w:rsidRPr="004C1888" w14:paraId="2B8E64D5" w14:textId="77777777" w:rsidTr="00ED214E">
        <w:trPr>
          <w:trHeight w:val="1312"/>
        </w:trPr>
        <w:tc>
          <w:tcPr>
            <w:tcW w:w="2715" w:type="dxa"/>
            <w:shd w:val="clear" w:color="auto" w:fill="auto"/>
            <w:tcMar>
              <w:top w:w="100" w:type="dxa"/>
              <w:left w:w="100" w:type="dxa"/>
              <w:bottom w:w="100" w:type="dxa"/>
              <w:right w:w="100" w:type="dxa"/>
            </w:tcMar>
          </w:tcPr>
          <w:p w14:paraId="08DD392E" w14:textId="389814A0" w:rsidR="004C1888" w:rsidRPr="004C1888" w:rsidRDefault="004C1888">
            <w:pPr>
              <w:widowControl w:val="0"/>
              <w:spacing w:line="240" w:lineRule="auto"/>
              <w:rPr>
                <w:rFonts w:ascii="OpenDyslexic" w:hAnsi="OpenDyslexic"/>
                <w:b/>
              </w:rPr>
            </w:pPr>
            <w:r w:rsidRPr="004C1888">
              <w:rPr>
                <w:rFonts w:ascii="OpenDyslexic" w:hAnsi="OpenDyslexic"/>
                <w:b/>
              </w:rPr>
              <w:t>Contenu de la boite</w:t>
            </w:r>
          </w:p>
        </w:tc>
        <w:tc>
          <w:tcPr>
            <w:tcW w:w="8445" w:type="dxa"/>
            <w:shd w:val="clear" w:color="auto" w:fill="auto"/>
            <w:tcMar>
              <w:top w:w="100" w:type="dxa"/>
              <w:left w:w="100" w:type="dxa"/>
              <w:bottom w:w="100" w:type="dxa"/>
              <w:right w:w="100" w:type="dxa"/>
            </w:tcMar>
          </w:tcPr>
          <w:p w14:paraId="01557C06" w14:textId="77777777" w:rsidR="00CC749B" w:rsidRDefault="00CC749B" w:rsidP="003D484C">
            <w:pPr>
              <w:pStyle w:val="Paragraphedeliste"/>
              <w:widowControl w:val="0"/>
              <w:numPr>
                <w:ilvl w:val="0"/>
                <w:numId w:val="3"/>
              </w:numPr>
              <w:spacing w:line="240" w:lineRule="auto"/>
              <w:rPr>
                <w:rFonts w:ascii="OpenDyslexic" w:hAnsi="OpenDyslexic"/>
                <w:lang w:val="fr-BE"/>
              </w:rPr>
            </w:pPr>
            <w:r w:rsidRPr="00CC749B">
              <w:rPr>
                <w:rFonts w:ascii="OpenDyslexic" w:hAnsi="OpenDyslexic"/>
                <w:lang w:val="fr-BE"/>
              </w:rPr>
              <w:t>24 dés</w:t>
            </w:r>
          </w:p>
          <w:p w14:paraId="6A0FC33E" w14:textId="77777777" w:rsidR="00CC749B" w:rsidRDefault="00CC749B" w:rsidP="003D484C">
            <w:pPr>
              <w:pStyle w:val="Paragraphedeliste"/>
              <w:widowControl w:val="0"/>
              <w:numPr>
                <w:ilvl w:val="0"/>
                <w:numId w:val="3"/>
              </w:numPr>
              <w:spacing w:line="240" w:lineRule="auto"/>
              <w:rPr>
                <w:rFonts w:ascii="OpenDyslexic" w:hAnsi="OpenDyslexic"/>
                <w:lang w:val="fr-BE"/>
              </w:rPr>
            </w:pPr>
            <w:r w:rsidRPr="00CC749B">
              <w:rPr>
                <w:rFonts w:ascii="OpenDyslexic" w:hAnsi="OpenDyslexic"/>
                <w:lang w:val="fr-BE"/>
              </w:rPr>
              <w:t>2 pions Équipe</w:t>
            </w:r>
          </w:p>
          <w:p w14:paraId="29E75AAD" w14:textId="4547AEF5" w:rsidR="001F6D7C" w:rsidRPr="003D484C" w:rsidRDefault="00CC749B" w:rsidP="003D484C">
            <w:pPr>
              <w:pStyle w:val="Paragraphedeliste"/>
              <w:widowControl w:val="0"/>
              <w:numPr>
                <w:ilvl w:val="0"/>
                <w:numId w:val="3"/>
              </w:numPr>
              <w:spacing w:line="240" w:lineRule="auto"/>
              <w:rPr>
                <w:rFonts w:ascii="OpenDyslexic" w:hAnsi="OpenDyslexic"/>
                <w:lang w:val="fr-BE"/>
              </w:rPr>
            </w:pPr>
            <w:r w:rsidRPr="00CC749B">
              <w:rPr>
                <w:rFonts w:ascii="OpenDyslexic" w:hAnsi="OpenDyslexic"/>
                <w:lang w:val="fr-BE"/>
              </w:rPr>
              <w:t>1 plateau recto-verso avec le Mode Coopératif et le Mode Compétitif</w:t>
            </w:r>
          </w:p>
        </w:tc>
      </w:tr>
      <w:tr w:rsidR="004C1888" w:rsidRPr="004C1888" w14:paraId="0F10E906" w14:textId="77777777" w:rsidTr="00ED214E">
        <w:trPr>
          <w:trHeight w:val="420"/>
        </w:trPr>
        <w:tc>
          <w:tcPr>
            <w:tcW w:w="2715" w:type="dxa"/>
            <w:shd w:val="clear" w:color="auto" w:fill="auto"/>
            <w:tcMar>
              <w:top w:w="100" w:type="dxa"/>
              <w:left w:w="100" w:type="dxa"/>
              <w:bottom w:w="100" w:type="dxa"/>
              <w:right w:w="100" w:type="dxa"/>
            </w:tcMar>
          </w:tcPr>
          <w:p w14:paraId="658E381F" w14:textId="37437F08" w:rsidR="004C1888" w:rsidRPr="004C1888" w:rsidRDefault="004C1888">
            <w:pPr>
              <w:widowControl w:val="0"/>
              <w:spacing w:line="240" w:lineRule="auto"/>
              <w:rPr>
                <w:rFonts w:ascii="OpenDyslexic" w:hAnsi="OpenDyslexic"/>
                <w:b/>
              </w:rPr>
            </w:pPr>
            <w:r>
              <w:rPr>
                <w:rFonts w:ascii="OpenDyslexic" w:hAnsi="OpenDyslexic"/>
                <w:b/>
              </w:rPr>
              <w:t>Règle</w:t>
            </w:r>
          </w:p>
        </w:tc>
        <w:tc>
          <w:tcPr>
            <w:tcW w:w="8445" w:type="dxa"/>
            <w:shd w:val="clear" w:color="auto" w:fill="auto"/>
            <w:tcMar>
              <w:top w:w="100" w:type="dxa"/>
              <w:left w:w="100" w:type="dxa"/>
              <w:bottom w:w="100" w:type="dxa"/>
              <w:right w:w="100" w:type="dxa"/>
            </w:tcMar>
          </w:tcPr>
          <w:p w14:paraId="588F38A9" w14:textId="77777777" w:rsidR="00A019A9" w:rsidRDefault="00CF469C" w:rsidP="00DC42DF">
            <w:pPr>
              <w:widowControl w:val="0"/>
              <w:spacing w:line="240" w:lineRule="auto"/>
              <w:rPr>
                <w:rFonts w:ascii="OpenDyslexic" w:hAnsi="OpenDyslexic"/>
              </w:rPr>
            </w:pPr>
            <w:r>
              <w:rPr>
                <w:rFonts w:ascii="OpenDyslexic" w:hAnsi="OpenDyslexic"/>
              </w:rPr>
              <w:t>Voir farde</w:t>
            </w:r>
            <w:r w:rsidR="00B07ED1">
              <w:rPr>
                <w:rFonts w:ascii="OpenDyslexic" w:hAnsi="OpenDyslexic"/>
              </w:rPr>
              <w:t xml:space="preserve"> </w:t>
            </w:r>
            <w:proofErr w:type="gramStart"/>
            <w:r w:rsidR="00B07ED1">
              <w:rPr>
                <w:rFonts w:ascii="OpenDyslexic" w:hAnsi="OpenDyslexic"/>
              </w:rPr>
              <w:t>ou</w:t>
            </w:r>
            <w:proofErr w:type="gramEnd"/>
          </w:p>
          <w:p w14:paraId="7BFE10C9" w14:textId="64EB5780" w:rsidR="00A019A9" w:rsidRDefault="0025001D" w:rsidP="00DC42DF">
            <w:pPr>
              <w:widowControl w:val="0"/>
              <w:spacing w:line="240" w:lineRule="auto"/>
              <w:rPr>
                <w:rFonts w:ascii="OpenDyslexic" w:hAnsi="OpenDyslexic"/>
              </w:rPr>
            </w:pPr>
            <w:hyperlink r:id="rId9" w:history="1">
              <w:r w:rsidRPr="00C57EE6">
                <w:rPr>
                  <w:rStyle w:val="Lienhypertexte"/>
                  <w:rFonts w:ascii="OpenDyslexic" w:hAnsi="OpenDyslexic"/>
                </w:rPr>
                <w:t>https://www.association10des.online/wp-content/uploads/2020/08/A10D-Rules-FR-web.pdf</w:t>
              </w:r>
            </w:hyperlink>
          </w:p>
          <w:p w14:paraId="1C0BE305" w14:textId="5A07E58C" w:rsidR="0025001D" w:rsidRPr="00A019A9" w:rsidRDefault="0025001D" w:rsidP="00DC42DF">
            <w:pPr>
              <w:widowControl w:val="0"/>
              <w:spacing w:line="240" w:lineRule="auto"/>
              <w:rPr>
                <w:rFonts w:ascii="OpenDyslexic" w:hAnsi="OpenDyslexic"/>
              </w:rPr>
            </w:pPr>
          </w:p>
        </w:tc>
      </w:tr>
      <w:tr w:rsidR="00F67FE9" w:rsidRPr="004C1888" w14:paraId="6038EA80" w14:textId="77777777" w:rsidTr="00ED214E">
        <w:trPr>
          <w:trHeight w:val="420"/>
        </w:trPr>
        <w:tc>
          <w:tcPr>
            <w:tcW w:w="2715" w:type="dxa"/>
            <w:shd w:val="clear" w:color="auto" w:fill="auto"/>
            <w:tcMar>
              <w:top w:w="100" w:type="dxa"/>
              <w:left w:w="100" w:type="dxa"/>
              <w:bottom w:w="100" w:type="dxa"/>
              <w:right w:w="100" w:type="dxa"/>
            </w:tcMar>
          </w:tcPr>
          <w:p w14:paraId="28468296" w14:textId="77777777" w:rsidR="00F67FE9" w:rsidRPr="004C1888" w:rsidRDefault="00655F45">
            <w:pPr>
              <w:widowControl w:val="0"/>
              <w:spacing w:line="240" w:lineRule="auto"/>
              <w:rPr>
                <w:rFonts w:ascii="OpenDyslexic" w:hAnsi="OpenDyslexic"/>
                <w:b/>
              </w:rPr>
            </w:pPr>
            <w:r w:rsidRPr="004C1888">
              <w:rPr>
                <w:rFonts w:ascii="OpenDyslexic" w:hAnsi="OpenDyslexic"/>
                <w:b/>
              </w:rPr>
              <w:t>But du jeu</w:t>
            </w:r>
          </w:p>
        </w:tc>
        <w:tc>
          <w:tcPr>
            <w:tcW w:w="8445" w:type="dxa"/>
            <w:shd w:val="clear" w:color="auto" w:fill="auto"/>
            <w:tcMar>
              <w:top w:w="100" w:type="dxa"/>
              <w:left w:w="100" w:type="dxa"/>
              <w:bottom w:w="100" w:type="dxa"/>
              <w:right w:w="100" w:type="dxa"/>
            </w:tcMar>
          </w:tcPr>
          <w:p w14:paraId="340C8AE3" w14:textId="710E603C" w:rsidR="00105C62" w:rsidRPr="004C1888" w:rsidRDefault="00CC749B" w:rsidP="00D15B96">
            <w:pPr>
              <w:widowControl w:val="0"/>
              <w:spacing w:line="240" w:lineRule="auto"/>
              <w:rPr>
                <w:rFonts w:ascii="OpenDyslexic" w:hAnsi="OpenDyslexic"/>
              </w:rPr>
            </w:pPr>
            <w:r>
              <w:rPr>
                <w:rFonts w:ascii="OpenDyslexic" w:hAnsi="OpenDyslexic"/>
              </w:rPr>
              <w:t xml:space="preserve">Dès le </w:t>
            </w:r>
            <w:r w:rsidRPr="00CC749B">
              <w:rPr>
                <w:rFonts w:ascii="OpenDyslexic" w:hAnsi="OpenDyslexic"/>
              </w:rPr>
              <w:t>lancer de</w:t>
            </w:r>
            <w:r>
              <w:rPr>
                <w:rFonts w:ascii="OpenDyslexic" w:hAnsi="OpenDyslexic"/>
              </w:rPr>
              <w:t>s</w:t>
            </w:r>
            <w:r w:rsidRPr="00CC749B">
              <w:rPr>
                <w:rFonts w:ascii="OpenDyslexic" w:hAnsi="OpenDyslexic"/>
              </w:rPr>
              <w:t xml:space="preserve"> dés, tous les joueurs mettent leurs neurones en action pour trouver une association d’idées grâce aux différents mots inscrits sur les dés. Une association c’est un mot, un lieu, un personnage, un titre... Tout est possible, il n’y a aucune limite aux idées !</w:t>
            </w:r>
          </w:p>
        </w:tc>
      </w:tr>
      <w:tr w:rsidR="00786D1D" w:rsidRPr="004C1888" w14:paraId="6812021E" w14:textId="77777777" w:rsidTr="00ED214E">
        <w:trPr>
          <w:trHeight w:val="420"/>
        </w:trPr>
        <w:tc>
          <w:tcPr>
            <w:tcW w:w="2715" w:type="dxa"/>
            <w:shd w:val="clear" w:color="auto" w:fill="auto"/>
            <w:tcMar>
              <w:top w:w="100" w:type="dxa"/>
              <w:left w:w="100" w:type="dxa"/>
              <w:bottom w:w="100" w:type="dxa"/>
              <w:right w:w="100" w:type="dxa"/>
            </w:tcMar>
          </w:tcPr>
          <w:p w14:paraId="028907A5" w14:textId="5AD082C9" w:rsidR="00786D1D" w:rsidRPr="004C1888" w:rsidRDefault="00786D1D" w:rsidP="00786D1D">
            <w:pPr>
              <w:widowControl w:val="0"/>
              <w:spacing w:line="240" w:lineRule="auto"/>
              <w:rPr>
                <w:rFonts w:ascii="OpenDyslexic" w:hAnsi="OpenDyslexic"/>
                <w:b/>
              </w:rPr>
            </w:pPr>
            <w:r w:rsidRPr="004C1888">
              <w:rPr>
                <w:rFonts w:ascii="OpenDyslexic" w:hAnsi="OpenDyslexic"/>
                <w:b/>
              </w:rPr>
              <w:t>Intérêts didactiques</w:t>
            </w:r>
          </w:p>
        </w:tc>
        <w:tc>
          <w:tcPr>
            <w:tcW w:w="8445" w:type="dxa"/>
            <w:shd w:val="clear" w:color="auto" w:fill="auto"/>
            <w:tcMar>
              <w:top w:w="100" w:type="dxa"/>
              <w:left w:w="100" w:type="dxa"/>
              <w:bottom w:w="100" w:type="dxa"/>
              <w:right w:w="100" w:type="dxa"/>
            </w:tcMar>
          </w:tcPr>
          <w:p w14:paraId="1610762F" w14:textId="77777777" w:rsidR="00786D1D" w:rsidRDefault="00786D1D" w:rsidP="00786D1D">
            <w:pPr>
              <w:widowControl w:val="0"/>
              <w:spacing w:line="240" w:lineRule="auto"/>
              <w:rPr>
                <w:rFonts w:ascii="OpenDyslexic" w:hAnsi="OpenDyslexic"/>
              </w:rPr>
            </w:pPr>
            <w:r>
              <w:rPr>
                <w:rFonts w:ascii="OpenDyslexic" w:hAnsi="OpenDyslexic"/>
              </w:rPr>
              <w:t xml:space="preserve">Vocabulaire – Champs lexicaux </w:t>
            </w:r>
          </w:p>
          <w:p w14:paraId="5DF701EE" w14:textId="1092A1CC" w:rsidR="00786D1D" w:rsidRPr="004C1888" w:rsidRDefault="00786D1D" w:rsidP="00786D1D">
            <w:pPr>
              <w:widowControl w:val="0"/>
              <w:spacing w:line="240" w:lineRule="auto"/>
              <w:rPr>
                <w:rFonts w:ascii="OpenDyslexic" w:hAnsi="OpenDyslexic"/>
              </w:rPr>
            </w:pPr>
            <w:r>
              <w:rPr>
                <w:rFonts w:ascii="OpenDyslexic" w:hAnsi="OpenDyslexic"/>
              </w:rPr>
              <w:t xml:space="preserve">Collaboration – coopération </w:t>
            </w:r>
          </w:p>
        </w:tc>
      </w:tr>
      <w:tr w:rsidR="00D63A6E" w:rsidRPr="004C1888" w14:paraId="1D9479DF" w14:textId="77777777" w:rsidTr="00ED214E">
        <w:trPr>
          <w:trHeight w:val="420"/>
        </w:trPr>
        <w:tc>
          <w:tcPr>
            <w:tcW w:w="2715" w:type="dxa"/>
            <w:shd w:val="clear" w:color="auto" w:fill="auto"/>
            <w:tcMar>
              <w:top w:w="100" w:type="dxa"/>
              <w:left w:w="100" w:type="dxa"/>
              <w:bottom w:w="100" w:type="dxa"/>
              <w:right w:w="100" w:type="dxa"/>
            </w:tcMar>
          </w:tcPr>
          <w:p w14:paraId="1693297E" w14:textId="1CFED4DA" w:rsidR="00D63A6E" w:rsidRPr="004C1888" w:rsidRDefault="00D7143A" w:rsidP="00D63A6E">
            <w:pPr>
              <w:widowControl w:val="0"/>
              <w:spacing w:line="240" w:lineRule="auto"/>
              <w:rPr>
                <w:rFonts w:ascii="OpenDyslexic" w:hAnsi="OpenDyslexic"/>
                <w:b/>
              </w:rPr>
            </w:pPr>
            <w:r>
              <w:rPr>
                <w:rFonts w:ascii="OpenDyslexic" w:hAnsi="OpenDyslexic"/>
                <w:b/>
              </w:rPr>
              <w:t>Propositions d’adaptation</w:t>
            </w:r>
          </w:p>
        </w:tc>
        <w:tc>
          <w:tcPr>
            <w:tcW w:w="8445" w:type="dxa"/>
            <w:shd w:val="clear" w:color="auto" w:fill="auto"/>
            <w:tcMar>
              <w:top w:w="100" w:type="dxa"/>
              <w:left w:w="100" w:type="dxa"/>
              <w:bottom w:w="100" w:type="dxa"/>
              <w:right w:w="100" w:type="dxa"/>
            </w:tcMar>
          </w:tcPr>
          <w:p w14:paraId="55383244" w14:textId="1298D12F" w:rsidR="006F3F26" w:rsidRDefault="006F3F26" w:rsidP="00A019A9">
            <w:pPr>
              <w:widowControl w:val="0"/>
              <w:spacing w:line="240" w:lineRule="auto"/>
              <w:rPr>
                <w:rFonts w:ascii="OpenDyslexic" w:hAnsi="OpenDyslexic"/>
              </w:rPr>
            </w:pPr>
            <w:r>
              <w:rPr>
                <w:noProof/>
              </w:rPr>
              <w:drawing>
                <wp:anchor distT="0" distB="0" distL="114300" distR="114300" simplePos="0" relativeHeight="251663360" behindDoc="0" locked="0" layoutInCell="1" allowOverlap="1" wp14:anchorId="63452AF9" wp14:editId="5E2FEBA8">
                  <wp:simplePos x="0" y="0"/>
                  <wp:positionH relativeFrom="column">
                    <wp:posOffset>3175</wp:posOffset>
                  </wp:positionH>
                  <wp:positionV relativeFrom="paragraph">
                    <wp:posOffset>3810</wp:posOffset>
                  </wp:positionV>
                  <wp:extent cx="3514725" cy="1619250"/>
                  <wp:effectExtent l="0" t="0" r="952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1619250"/>
                          </a:xfrm>
                          <a:prstGeom prst="rect">
                            <a:avLst/>
                          </a:prstGeom>
                        </pic:spPr>
                      </pic:pic>
                    </a:graphicData>
                  </a:graphic>
                </wp:anchor>
              </w:drawing>
            </w:r>
            <w:r w:rsidR="007C769A">
              <w:rPr>
                <w:rFonts w:ascii="OpenDyslexic" w:hAnsi="OpenDyslexic"/>
              </w:rPr>
              <w:t>L’application intègre un chrono</w:t>
            </w:r>
          </w:p>
          <w:p w14:paraId="0B9DB405" w14:textId="6A5BAAFF" w:rsidR="007C769A" w:rsidRDefault="007C769A" w:rsidP="00A019A9">
            <w:pPr>
              <w:widowControl w:val="0"/>
              <w:spacing w:line="240" w:lineRule="auto"/>
              <w:rPr>
                <w:rFonts w:ascii="OpenDyslexic" w:hAnsi="OpenDyslexic"/>
              </w:rPr>
            </w:pPr>
            <w:r>
              <w:rPr>
                <w:rFonts w:ascii="OpenDyslexic" w:hAnsi="OpenDyslexic"/>
              </w:rPr>
              <w:t>Comptabilise les points</w:t>
            </w:r>
          </w:p>
          <w:p w14:paraId="59BBEA87" w14:textId="19211A7B" w:rsidR="007C769A" w:rsidRDefault="007C769A" w:rsidP="00A019A9">
            <w:pPr>
              <w:widowControl w:val="0"/>
              <w:spacing w:line="240" w:lineRule="auto"/>
              <w:rPr>
                <w:rFonts w:ascii="OpenDyslexic" w:hAnsi="OpenDyslexic"/>
              </w:rPr>
            </w:pPr>
          </w:p>
          <w:p w14:paraId="2601A791" w14:textId="28863913" w:rsidR="007C769A" w:rsidRDefault="007C769A" w:rsidP="00A019A9">
            <w:pPr>
              <w:widowControl w:val="0"/>
              <w:spacing w:line="240" w:lineRule="auto"/>
              <w:rPr>
                <w:rFonts w:ascii="OpenDyslexic" w:hAnsi="OpenDyslexic"/>
              </w:rPr>
            </w:pPr>
          </w:p>
          <w:p w14:paraId="404847BF" w14:textId="77777777" w:rsidR="007C769A" w:rsidRDefault="007C769A" w:rsidP="00A019A9">
            <w:pPr>
              <w:widowControl w:val="0"/>
              <w:spacing w:line="240" w:lineRule="auto"/>
              <w:rPr>
                <w:rFonts w:ascii="OpenDyslexic" w:hAnsi="OpenDyslexic"/>
              </w:rPr>
            </w:pPr>
          </w:p>
          <w:p w14:paraId="2D108890" w14:textId="0F8DD420" w:rsidR="006F3F26" w:rsidRPr="006F3F26" w:rsidRDefault="006F3F26" w:rsidP="006F3F26">
            <w:pPr>
              <w:pStyle w:val="Paragraphedeliste"/>
              <w:widowControl w:val="0"/>
              <w:numPr>
                <w:ilvl w:val="0"/>
                <w:numId w:val="8"/>
              </w:numPr>
              <w:spacing w:line="240" w:lineRule="auto"/>
              <w:rPr>
                <w:rFonts w:ascii="OpenDyslexic" w:hAnsi="OpenDyslexic"/>
              </w:rPr>
            </w:pPr>
            <w:r w:rsidRPr="006F3F26">
              <w:rPr>
                <w:rFonts w:ascii="OpenDyslexic" w:hAnsi="OpenDyslexic"/>
              </w:rPr>
              <w:t>Pour simplifier le jeu en mode compétitif, augmentez</w:t>
            </w:r>
            <w:r w:rsidRPr="006F3F26">
              <w:rPr>
                <w:rFonts w:ascii="OpenDyslexic" w:hAnsi="OpenDyslexic"/>
              </w:rPr>
              <w:t xml:space="preserve"> </w:t>
            </w:r>
            <w:r w:rsidRPr="006F3F26">
              <w:rPr>
                <w:rFonts w:ascii="OpenDyslexic" w:hAnsi="OpenDyslexic"/>
              </w:rPr>
              <w:t xml:space="preserve">le temps disponible </w:t>
            </w:r>
          </w:p>
          <w:p w14:paraId="6B0C9D43" w14:textId="2FF54CEB" w:rsidR="006F3F26" w:rsidRPr="006F3F26" w:rsidRDefault="006F3F26" w:rsidP="006F3F26">
            <w:pPr>
              <w:pStyle w:val="Paragraphedeliste"/>
              <w:widowControl w:val="0"/>
              <w:numPr>
                <w:ilvl w:val="0"/>
                <w:numId w:val="8"/>
              </w:numPr>
              <w:spacing w:line="240" w:lineRule="auto"/>
              <w:rPr>
                <w:rFonts w:ascii="OpenDyslexic" w:hAnsi="OpenDyslexic"/>
              </w:rPr>
            </w:pPr>
            <w:r w:rsidRPr="006F3F26">
              <w:rPr>
                <w:rFonts w:ascii="OpenDyslexic" w:hAnsi="OpenDyslexic"/>
              </w:rPr>
              <w:t>Pour simplifier le jeu en mode coopératif, laissez</w:t>
            </w:r>
            <w:r w:rsidRPr="006F3F26">
              <w:rPr>
                <w:rFonts w:ascii="OpenDyslexic" w:hAnsi="OpenDyslexic"/>
              </w:rPr>
              <w:t xml:space="preserve"> </w:t>
            </w:r>
            <w:r w:rsidRPr="006F3F26">
              <w:rPr>
                <w:rFonts w:ascii="OpenDyslexic" w:hAnsi="OpenDyslexic"/>
              </w:rPr>
              <w:t>la possibilité de faire deux propositions avant la</w:t>
            </w:r>
            <w:r w:rsidR="007C769A">
              <w:rPr>
                <w:rFonts w:ascii="OpenDyslexic" w:hAnsi="OpenDyslexic"/>
              </w:rPr>
              <w:t xml:space="preserve"> </w:t>
            </w:r>
            <w:r w:rsidRPr="006F3F26">
              <w:rPr>
                <w:rFonts w:ascii="OpenDyslexic" w:hAnsi="OpenDyslexic"/>
              </w:rPr>
              <w:t>pénalité (deux indices sont donc donnés).</w:t>
            </w:r>
          </w:p>
          <w:p w14:paraId="11A6817B" w14:textId="22BCE765" w:rsidR="006F3F26" w:rsidRPr="006F3F26" w:rsidRDefault="006F3F26" w:rsidP="006F3F26">
            <w:pPr>
              <w:pStyle w:val="Paragraphedeliste"/>
              <w:widowControl w:val="0"/>
              <w:numPr>
                <w:ilvl w:val="0"/>
                <w:numId w:val="8"/>
              </w:numPr>
              <w:spacing w:line="240" w:lineRule="auto"/>
              <w:rPr>
                <w:rFonts w:ascii="OpenDyslexic" w:hAnsi="OpenDyslexic"/>
              </w:rPr>
            </w:pPr>
            <w:r w:rsidRPr="006F3F26">
              <w:rPr>
                <w:rFonts w:ascii="OpenDyslexic" w:hAnsi="OpenDyslexic"/>
              </w:rPr>
              <w:t>Pour simplifier le jeu en mode compétitif, ne tenez</w:t>
            </w:r>
            <w:r>
              <w:rPr>
                <w:rFonts w:ascii="OpenDyslexic" w:hAnsi="OpenDyslexic"/>
              </w:rPr>
              <w:t xml:space="preserve"> </w:t>
            </w:r>
            <w:r w:rsidRPr="006F3F26">
              <w:rPr>
                <w:rFonts w:ascii="OpenDyslexic" w:hAnsi="OpenDyslexic"/>
              </w:rPr>
              <w:t>pas compte du nombre de dés indiqué sur le</w:t>
            </w:r>
            <w:r>
              <w:rPr>
                <w:rFonts w:ascii="OpenDyslexic" w:hAnsi="OpenDyslexic"/>
              </w:rPr>
              <w:t xml:space="preserve"> </w:t>
            </w:r>
            <w:r w:rsidRPr="006F3F26">
              <w:rPr>
                <w:rFonts w:ascii="OpenDyslexic" w:hAnsi="OpenDyslexic"/>
              </w:rPr>
              <w:t xml:space="preserve">plateau et ne prenez que 2 </w:t>
            </w:r>
            <w:r w:rsidRPr="006F3F26">
              <w:rPr>
                <w:rFonts w:ascii="OpenDyslexic" w:hAnsi="OpenDyslexic"/>
              </w:rPr>
              <w:lastRenderedPageBreak/>
              <w:t>dés à associer.</w:t>
            </w:r>
          </w:p>
          <w:p w14:paraId="1E7D4184" w14:textId="4177BED7" w:rsidR="006F3F26" w:rsidRPr="006F3F26" w:rsidRDefault="006F3F26" w:rsidP="006F3F26">
            <w:pPr>
              <w:pStyle w:val="Paragraphedeliste"/>
              <w:widowControl w:val="0"/>
              <w:numPr>
                <w:ilvl w:val="0"/>
                <w:numId w:val="9"/>
              </w:numPr>
              <w:spacing w:line="240" w:lineRule="auto"/>
              <w:rPr>
                <w:rFonts w:ascii="OpenDyslexic" w:hAnsi="OpenDyslexic"/>
              </w:rPr>
            </w:pPr>
            <w:r w:rsidRPr="006F3F26">
              <w:rPr>
                <w:rFonts w:ascii="OpenDyslexic" w:hAnsi="OpenDyslexic"/>
              </w:rPr>
              <w:t>Créez des dés avec le vocabulaire traité en classe</w:t>
            </w:r>
            <w:r>
              <w:rPr>
                <w:rFonts w:ascii="OpenDyslexic" w:hAnsi="OpenDyslexic"/>
              </w:rPr>
              <w:t xml:space="preserve"> </w:t>
            </w:r>
            <w:r w:rsidRPr="006F3F26">
              <w:rPr>
                <w:rFonts w:ascii="OpenDyslexic" w:hAnsi="OpenDyslexic"/>
              </w:rPr>
              <w:t>afin de le travailler.</w:t>
            </w:r>
          </w:p>
          <w:p w14:paraId="1881E690" w14:textId="6A065FD1" w:rsidR="006F3F26" w:rsidRPr="006F3F26" w:rsidRDefault="006F3F26" w:rsidP="006F3F26">
            <w:pPr>
              <w:pStyle w:val="Paragraphedeliste"/>
              <w:widowControl w:val="0"/>
              <w:numPr>
                <w:ilvl w:val="0"/>
                <w:numId w:val="9"/>
              </w:numPr>
              <w:spacing w:line="240" w:lineRule="auto"/>
              <w:rPr>
                <w:rFonts w:ascii="OpenDyslexic" w:hAnsi="OpenDyslexic"/>
              </w:rPr>
            </w:pPr>
            <w:r w:rsidRPr="006F3F26">
              <w:rPr>
                <w:rFonts w:ascii="OpenDyslexic" w:hAnsi="OpenDyslexic"/>
              </w:rPr>
              <w:t>Utilisez la moitié du plateau de la version</w:t>
            </w:r>
            <w:r>
              <w:rPr>
                <w:rFonts w:ascii="OpenDyslexic" w:hAnsi="OpenDyslexic"/>
              </w:rPr>
              <w:t xml:space="preserve"> </w:t>
            </w:r>
            <w:r w:rsidRPr="006F3F26">
              <w:rPr>
                <w:rFonts w:ascii="OpenDyslexic" w:hAnsi="OpenDyslexic"/>
              </w:rPr>
              <w:t>compétitive pour la version coopérative : le jeu</w:t>
            </w:r>
            <w:r>
              <w:rPr>
                <w:rFonts w:ascii="OpenDyslexic" w:hAnsi="OpenDyslexic"/>
              </w:rPr>
              <w:t xml:space="preserve"> </w:t>
            </w:r>
            <w:r w:rsidRPr="006F3F26">
              <w:rPr>
                <w:rFonts w:ascii="OpenDyslexic" w:hAnsi="OpenDyslexic"/>
              </w:rPr>
              <w:t>peut alors se faire par étapes dans le nombre de</w:t>
            </w:r>
            <w:r>
              <w:rPr>
                <w:rFonts w:ascii="OpenDyslexic" w:hAnsi="OpenDyslexic"/>
              </w:rPr>
              <w:t xml:space="preserve"> </w:t>
            </w:r>
            <w:r w:rsidRPr="006F3F26">
              <w:rPr>
                <w:rFonts w:ascii="OpenDyslexic" w:hAnsi="OpenDyslexic"/>
              </w:rPr>
              <w:t>dés à associer. Cela donne une progression plus</w:t>
            </w:r>
          </w:p>
          <w:p w14:paraId="623BE781" w14:textId="77777777" w:rsidR="00D63A6E" w:rsidRDefault="006F3F26" w:rsidP="006F3F26">
            <w:pPr>
              <w:pStyle w:val="Paragraphedeliste"/>
              <w:widowControl w:val="0"/>
              <w:spacing w:line="240" w:lineRule="auto"/>
              <w:rPr>
                <w:rFonts w:ascii="OpenDyslexic" w:hAnsi="OpenDyslexic"/>
              </w:rPr>
            </w:pPr>
            <w:proofErr w:type="gramStart"/>
            <w:r w:rsidRPr="006F3F26">
              <w:rPr>
                <w:rFonts w:ascii="OpenDyslexic" w:hAnsi="OpenDyslexic"/>
              </w:rPr>
              <w:t>claire</w:t>
            </w:r>
            <w:proofErr w:type="gramEnd"/>
            <w:r w:rsidRPr="006F3F26">
              <w:rPr>
                <w:rFonts w:ascii="OpenDyslexic" w:hAnsi="OpenDyslexic"/>
              </w:rPr>
              <w:t xml:space="preserve"> dans la difficulté d’association</w:t>
            </w:r>
          </w:p>
          <w:p w14:paraId="2A077CFD" w14:textId="77777777" w:rsidR="006F3F26" w:rsidRPr="006F3F26" w:rsidRDefault="006F3F26" w:rsidP="006F3F26">
            <w:pPr>
              <w:pStyle w:val="Paragraphedeliste"/>
              <w:widowControl w:val="0"/>
              <w:numPr>
                <w:ilvl w:val="0"/>
                <w:numId w:val="10"/>
              </w:numPr>
              <w:spacing w:line="240" w:lineRule="auto"/>
              <w:ind w:left="781"/>
              <w:rPr>
                <w:rFonts w:ascii="OpenDyslexic" w:hAnsi="OpenDyslexic"/>
              </w:rPr>
            </w:pPr>
            <w:proofErr w:type="gramStart"/>
            <w:r w:rsidRPr="006F3F26">
              <w:rPr>
                <w:rFonts w:ascii="OpenDyslexic" w:hAnsi="OpenDyslexic"/>
              </w:rPr>
              <w:t>les</w:t>
            </w:r>
            <w:proofErr w:type="gramEnd"/>
            <w:r w:rsidRPr="006F3F26">
              <w:rPr>
                <w:rFonts w:ascii="OpenDyslexic" w:hAnsi="OpenDyslexic"/>
              </w:rPr>
              <w:t xml:space="preserve"> élèves pouvaient avoir des difficultés à</w:t>
            </w:r>
          </w:p>
          <w:p w14:paraId="10016A0A" w14:textId="7BE1AA4C" w:rsidR="006F3F26" w:rsidRPr="006F3F26" w:rsidRDefault="006F3F26" w:rsidP="006F3F26">
            <w:pPr>
              <w:pStyle w:val="Paragraphedeliste"/>
              <w:widowControl w:val="0"/>
              <w:spacing w:line="240" w:lineRule="auto"/>
              <w:ind w:left="781"/>
              <w:rPr>
                <w:rFonts w:ascii="OpenDyslexic" w:hAnsi="OpenDyslexic"/>
              </w:rPr>
            </w:pPr>
            <w:r w:rsidRPr="006F3F26">
              <w:rPr>
                <w:rFonts w:ascii="Segoe UI Symbol" w:hAnsi="Segoe UI Symbol" w:cs="Segoe UI Symbol"/>
              </w:rPr>
              <w:t>➜</w:t>
            </w:r>
            <w:r w:rsidRPr="006F3F26">
              <w:rPr>
                <w:rFonts w:ascii="OpenDyslexic" w:hAnsi="OpenDyslexic"/>
              </w:rPr>
              <w:t xml:space="preserve"> trouver des idées : élaborez des brainstormings</w:t>
            </w:r>
            <w:r>
              <w:rPr>
                <w:rFonts w:ascii="OpenDyslexic" w:hAnsi="OpenDyslexic"/>
              </w:rPr>
              <w:t xml:space="preserve"> </w:t>
            </w:r>
            <w:r w:rsidRPr="006F3F26">
              <w:rPr>
                <w:rFonts w:ascii="OpenDyslexic" w:hAnsi="OpenDyslexic"/>
              </w:rPr>
              <w:t>pour créer des champs lexicaux</w:t>
            </w:r>
          </w:p>
          <w:p w14:paraId="4BAF1A72" w14:textId="3D14E0A7" w:rsidR="006F3F26" w:rsidRPr="006F3F26" w:rsidRDefault="006F3F26" w:rsidP="006F3F26">
            <w:pPr>
              <w:pStyle w:val="Paragraphedeliste"/>
              <w:widowControl w:val="0"/>
              <w:spacing w:line="240" w:lineRule="auto"/>
              <w:ind w:left="781"/>
              <w:rPr>
                <w:rFonts w:ascii="OpenDyslexic" w:hAnsi="OpenDyslexic"/>
              </w:rPr>
            </w:pPr>
            <w:r w:rsidRPr="006F3F26">
              <w:rPr>
                <w:rFonts w:ascii="Segoe UI Symbol" w:hAnsi="Segoe UI Symbol" w:cs="Segoe UI Symbol"/>
              </w:rPr>
              <w:t>➜</w:t>
            </w:r>
            <w:r w:rsidRPr="006F3F26">
              <w:rPr>
                <w:rFonts w:ascii="OpenDyslexic" w:hAnsi="OpenDyslexic"/>
              </w:rPr>
              <w:t xml:space="preserve"> visualiser les dés à associer : limitez le nombre de</w:t>
            </w:r>
            <w:r>
              <w:rPr>
                <w:rFonts w:ascii="OpenDyslexic" w:hAnsi="OpenDyslexic"/>
              </w:rPr>
              <w:t xml:space="preserve"> </w:t>
            </w:r>
            <w:r w:rsidRPr="006F3F26">
              <w:rPr>
                <w:rFonts w:ascii="OpenDyslexic" w:hAnsi="OpenDyslexic"/>
              </w:rPr>
              <w:t>dés dans la piste et/ou permettez d’aligner les dés</w:t>
            </w:r>
            <w:r>
              <w:rPr>
                <w:rFonts w:ascii="OpenDyslexic" w:hAnsi="OpenDyslexic"/>
              </w:rPr>
              <w:t xml:space="preserve"> </w:t>
            </w:r>
            <w:r w:rsidRPr="006F3F26">
              <w:rPr>
                <w:rFonts w:ascii="OpenDyslexic" w:hAnsi="OpenDyslexic"/>
              </w:rPr>
              <w:t>dans un ordre précis</w:t>
            </w:r>
          </w:p>
          <w:p w14:paraId="179662AE" w14:textId="77777777" w:rsidR="006F3F26" w:rsidRPr="006F3F26" w:rsidRDefault="006F3F26" w:rsidP="006F3F26">
            <w:pPr>
              <w:pStyle w:val="Paragraphedeliste"/>
              <w:widowControl w:val="0"/>
              <w:spacing w:line="240" w:lineRule="auto"/>
              <w:ind w:left="781"/>
              <w:rPr>
                <w:rFonts w:ascii="OpenDyslexic" w:hAnsi="OpenDyslexic"/>
              </w:rPr>
            </w:pPr>
            <w:r w:rsidRPr="006F3F26">
              <w:rPr>
                <w:rFonts w:ascii="Segoe UI Symbol" w:hAnsi="Segoe UI Symbol" w:cs="Segoe UI Symbol"/>
              </w:rPr>
              <w:t>➜</w:t>
            </w:r>
            <w:r w:rsidRPr="006F3F26">
              <w:rPr>
                <w:rFonts w:ascii="OpenDyslexic" w:hAnsi="OpenDyslexic"/>
              </w:rPr>
              <w:t xml:space="preserve"> trouver un mot</w:t>
            </w:r>
          </w:p>
          <w:p w14:paraId="7F5469D3" w14:textId="77777777" w:rsidR="006F3F26" w:rsidRPr="006F3F26" w:rsidRDefault="006F3F26" w:rsidP="006F3F26">
            <w:pPr>
              <w:pStyle w:val="Paragraphedeliste"/>
              <w:widowControl w:val="0"/>
              <w:spacing w:line="240" w:lineRule="auto"/>
              <w:ind w:left="781"/>
              <w:rPr>
                <w:rFonts w:ascii="OpenDyslexic" w:hAnsi="OpenDyslexic"/>
              </w:rPr>
            </w:pPr>
            <w:r w:rsidRPr="006F3F26">
              <w:rPr>
                <w:rFonts w:ascii="Segoe UI Symbol" w:hAnsi="Segoe UI Symbol" w:cs="Segoe UI Symbol"/>
              </w:rPr>
              <w:t>➜</w:t>
            </w:r>
            <w:r w:rsidRPr="006F3F26">
              <w:rPr>
                <w:rFonts w:ascii="OpenDyslexic" w:hAnsi="OpenDyslexic"/>
              </w:rPr>
              <w:t xml:space="preserve"> se mettre d’accord en équipe et/ou à donner son idée</w:t>
            </w:r>
          </w:p>
          <w:p w14:paraId="26AB8831" w14:textId="30B1595A" w:rsidR="006F3F26" w:rsidRPr="006F3F26" w:rsidRDefault="006F3F26" w:rsidP="006F3F26">
            <w:pPr>
              <w:pStyle w:val="Paragraphedeliste"/>
              <w:widowControl w:val="0"/>
              <w:spacing w:line="240" w:lineRule="auto"/>
              <w:ind w:left="781"/>
              <w:rPr>
                <w:rFonts w:ascii="OpenDyslexic" w:hAnsi="OpenDyslexic"/>
              </w:rPr>
            </w:pPr>
            <w:r w:rsidRPr="006F3F26">
              <w:rPr>
                <w:rFonts w:ascii="Segoe UI Symbol" w:hAnsi="Segoe UI Symbol" w:cs="Segoe UI Symbol"/>
              </w:rPr>
              <w:t>➜</w:t>
            </w:r>
            <w:r w:rsidRPr="006F3F26">
              <w:rPr>
                <w:rFonts w:ascii="OpenDyslexic" w:hAnsi="OpenDyslexic"/>
              </w:rPr>
              <w:t xml:space="preserve"> prendre l’initi</w:t>
            </w:r>
            <w:r>
              <w:rPr>
                <w:rFonts w:ascii="OpenDyslexic" w:hAnsi="OpenDyslexic"/>
              </w:rPr>
              <w:t>at</w:t>
            </w:r>
            <w:r w:rsidRPr="006F3F26">
              <w:rPr>
                <w:rFonts w:ascii="OpenDyslexic" w:hAnsi="OpenDyslexic"/>
              </w:rPr>
              <w:t>ive d’une association d’idée : un tour</w:t>
            </w:r>
            <w:r>
              <w:rPr>
                <w:rFonts w:ascii="OpenDyslexic" w:hAnsi="OpenDyslexic"/>
              </w:rPr>
              <w:t xml:space="preserve"> </w:t>
            </w:r>
            <w:r w:rsidRPr="006F3F26">
              <w:rPr>
                <w:rFonts w:ascii="OpenDyslexic" w:hAnsi="OpenDyslexic"/>
              </w:rPr>
              <w:t>de jeu peut être imposé</w:t>
            </w:r>
          </w:p>
        </w:tc>
      </w:tr>
      <w:tr w:rsidR="00D63A6E" w:rsidRPr="004C1888" w14:paraId="0803FF5A" w14:textId="77777777" w:rsidTr="00ED214E">
        <w:trPr>
          <w:trHeight w:val="420"/>
        </w:trPr>
        <w:tc>
          <w:tcPr>
            <w:tcW w:w="2715" w:type="dxa"/>
            <w:shd w:val="clear" w:color="auto" w:fill="auto"/>
            <w:tcMar>
              <w:top w:w="100" w:type="dxa"/>
              <w:left w:w="100" w:type="dxa"/>
              <w:bottom w:w="100" w:type="dxa"/>
              <w:right w:w="100" w:type="dxa"/>
            </w:tcMar>
          </w:tcPr>
          <w:p w14:paraId="15E83701" w14:textId="133DD476" w:rsidR="00D63A6E" w:rsidRPr="004C1888" w:rsidRDefault="00D63A6E" w:rsidP="00D63A6E">
            <w:pPr>
              <w:widowControl w:val="0"/>
              <w:spacing w:line="240" w:lineRule="auto"/>
              <w:rPr>
                <w:rFonts w:ascii="OpenDyslexic" w:hAnsi="OpenDyslexic"/>
                <w:b/>
              </w:rPr>
            </w:pPr>
            <w:r w:rsidRPr="004C1888">
              <w:rPr>
                <w:rFonts w:ascii="OpenDyslexic" w:hAnsi="OpenDyslexic"/>
                <w:b/>
              </w:rPr>
              <w:lastRenderedPageBreak/>
              <w:t>Mécanismes ludiques</w:t>
            </w:r>
          </w:p>
        </w:tc>
        <w:tc>
          <w:tcPr>
            <w:tcW w:w="8445" w:type="dxa"/>
            <w:shd w:val="clear" w:color="auto" w:fill="auto"/>
            <w:tcMar>
              <w:top w:w="100" w:type="dxa"/>
              <w:left w:w="100" w:type="dxa"/>
              <w:bottom w:w="100" w:type="dxa"/>
              <w:right w:w="100" w:type="dxa"/>
            </w:tcMar>
          </w:tcPr>
          <w:p w14:paraId="174D20F7" w14:textId="460C704F" w:rsidR="00D63A6E" w:rsidRDefault="00884607" w:rsidP="00D63A6E">
            <w:pPr>
              <w:widowControl w:val="0"/>
              <w:spacing w:line="240" w:lineRule="auto"/>
              <w:rPr>
                <w:rFonts w:ascii="OpenDyslexic" w:hAnsi="OpenDyslexic"/>
              </w:rPr>
            </w:pPr>
            <w:r>
              <w:rPr>
                <w:noProof/>
              </w:rPr>
              <w:drawing>
                <wp:anchor distT="0" distB="0" distL="114300" distR="114300" simplePos="0" relativeHeight="251659264" behindDoc="0" locked="0" layoutInCell="1" allowOverlap="1" wp14:anchorId="207CBC0D" wp14:editId="53F21D43">
                  <wp:simplePos x="0" y="0"/>
                  <wp:positionH relativeFrom="column">
                    <wp:posOffset>1520190</wp:posOffset>
                  </wp:positionH>
                  <wp:positionV relativeFrom="paragraph">
                    <wp:posOffset>31750</wp:posOffset>
                  </wp:positionV>
                  <wp:extent cx="1435100" cy="269494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35100" cy="269494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1865F4AE" wp14:editId="50EAC7A6">
                  <wp:simplePos x="0" y="0"/>
                  <wp:positionH relativeFrom="column">
                    <wp:posOffset>3098800</wp:posOffset>
                  </wp:positionH>
                  <wp:positionV relativeFrom="paragraph">
                    <wp:posOffset>3810</wp:posOffset>
                  </wp:positionV>
                  <wp:extent cx="1412932" cy="223774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12932" cy="2237740"/>
                          </a:xfrm>
                          <a:prstGeom prst="rect">
                            <a:avLst/>
                          </a:prstGeom>
                        </pic:spPr>
                      </pic:pic>
                    </a:graphicData>
                  </a:graphic>
                </wp:anchor>
              </w:drawing>
            </w:r>
            <w:r>
              <w:rPr>
                <w:noProof/>
              </w:rPr>
              <w:drawing>
                <wp:anchor distT="0" distB="0" distL="114300" distR="114300" simplePos="0" relativeHeight="251658240" behindDoc="0" locked="0" layoutInCell="1" allowOverlap="1" wp14:anchorId="2221FE0D" wp14:editId="4D88F2DE">
                  <wp:simplePos x="0" y="0"/>
                  <wp:positionH relativeFrom="column">
                    <wp:posOffset>3175</wp:posOffset>
                  </wp:positionH>
                  <wp:positionV relativeFrom="paragraph">
                    <wp:posOffset>3810</wp:posOffset>
                  </wp:positionV>
                  <wp:extent cx="1432439" cy="223774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2439" cy="2237740"/>
                          </a:xfrm>
                          <a:prstGeom prst="rect">
                            <a:avLst/>
                          </a:prstGeom>
                        </pic:spPr>
                      </pic:pic>
                    </a:graphicData>
                  </a:graphic>
                </wp:anchor>
              </w:drawing>
            </w:r>
          </w:p>
          <w:p w14:paraId="3D63627C" w14:textId="07FDD07E" w:rsidR="00D63A6E" w:rsidRDefault="00D63A6E" w:rsidP="00D63A6E">
            <w:pPr>
              <w:widowControl w:val="0"/>
              <w:spacing w:line="240" w:lineRule="auto"/>
              <w:rPr>
                <w:rFonts w:ascii="OpenDyslexic" w:hAnsi="OpenDyslexic"/>
              </w:rPr>
            </w:pPr>
          </w:p>
          <w:p w14:paraId="4D9AFD4E" w14:textId="67870F9B" w:rsidR="00D63A6E" w:rsidRDefault="00D63A6E" w:rsidP="00D63A6E">
            <w:pPr>
              <w:widowControl w:val="0"/>
              <w:spacing w:line="240" w:lineRule="auto"/>
              <w:rPr>
                <w:rFonts w:ascii="OpenDyslexic" w:hAnsi="OpenDyslexic"/>
              </w:rPr>
            </w:pPr>
          </w:p>
          <w:p w14:paraId="78B94A83" w14:textId="1A9D42FA" w:rsidR="00D63A6E" w:rsidRDefault="00D63A6E" w:rsidP="00D63A6E">
            <w:pPr>
              <w:widowControl w:val="0"/>
              <w:spacing w:line="240" w:lineRule="auto"/>
              <w:rPr>
                <w:rFonts w:ascii="OpenDyslexic" w:hAnsi="OpenDyslexic"/>
              </w:rPr>
            </w:pPr>
          </w:p>
          <w:p w14:paraId="7E1AFFB1" w14:textId="221B9965" w:rsidR="00D63A6E" w:rsidRDefault="00D63A6E" w:rsidP="00D63A6E">
            <w:pPr>
              <w:widowControl w:val="0"/>
              <w:spacing w:line="240" w:lineRule="auto"/>
              <w:rPr>
                <w:rFonts w:ascii="OpenDyslexic" w:hAnsi="OpenDyslexic"/>
              </w:rPr>
            </w:pPr>
          </w:p>
          <w:p w14:paraId="09F75E7A" w14:textId="4B19BF1D" w:rsidR="00D63A6E" w:rsidRDefault="00D63A6E" w:rsidP="00D63A6E">
            <w:pPr>
              <w:widowControl w:val="0"/>
              <w:spacing w:line="240" w:lineRule="auto"/>
              <w:rPr>
                <w:rFonts w:ascii="OpenDyslexic" w:hAnsi="OpenDyslexic"/>
              </w:rPr>
            </w:pPr>
          </w:p>
          <w:p w14:paraId="251C5779" w14:textId="7056D5DC" w:rsidR="00D63A6E" w:rsidRDefault="00D63A6E" w:rsidP="00D63A6E">
            <w:pPr>
              <w:widowControl w:val="0"/>
              <w:spacing w:line="240" w:lineRule="auto"/>
              <w:rPr>
                <w:rFonts w:ascii="OpenDyslexic" w:hAnsi="OpenDyslexic"/>
              </w:rPr>
            </w:pPr>
          </w:p>
          <w:p w14:paraId="02E592EE" w14:textId="4F95DE3B" w:rsidR="00D63A6E" w:rsidRDefault="00D63A6E" w:rsidP="00D63A6E">
            <w:pPr>
              <w:widowControl w:val="0"/>
              <w:spacing w:line="240" w:lineRule="auto"/>
              <w:rPr>
                <w:rFonts w:ascii="OpenDyslexic" w:hAnsi="OpenDyslexic"/>
              </w:rPr>
            </w:pPr>
          </w:p>
          <w:p w14:paraId="59808089" w14:textId="4BF46A10" w:rsidR="00D63A6E" w:rsidRDefault="00D63A6E" w:rsidP="00D63A6E">
            <w:pPr>
              <w:widowControl w:val="0"/>
              <w:spacing w:line="240" w:lineRule="auto"/>
              <w:rPr>
                <w:rFonts w:ascii="OpenDyslexic" w:hAnsi="OpenDyslexic"/>
              </w:rPr>
            </w:pPr>
          </w:p>
          <w:p w14:paraId="578BB40C" w14:textId="65E47515" w:rsidR="00D63A6E" w:rsidRDefault="00884607" w:rsidP="00D63A6E">
            <w:pPr>
              <w:widowControl w:val="0"/>
              <w:spacing w:line="240" w:lineRule="auto"/>
              <w:rPr>
                <w:rFonts w:ascii="OpenDyslexic" w:hAnsi="OpenDyslexic"/>
              </w:rPr>
            </w:pPr>
            <w:r>
              <w:rPr>
                <w:noProof/>
              </w:rPr>
              <w:drawing>
                <wp:anchor distT="0" distB="0" distL="114300" distR="114300" simplePos="0" relativeHeight="251662336" behindDoc="0" locked="0" layoutInCell="1" allowOverlap="1" wp14:anchorId="6784382B" wp14:editId="158DA64A">
                  <wp:simplePos x="0" y="0"/>
                  <wp:positionH relativeFrom="column">
                    <wp:posOffset>1607185</wp:posOffset>
                  </wp:positionH>
                  <wp:positionV relativeFrom="paragraph">
                    <wp:posOffset>137451</wp:posOffset>
                  </wp:positionV>
                  <wp:extent cx="1345752" cy="2094865"/>
                  <wp:effectExtent l="0" t="0" r="6985" b="63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45752" cy="2094865"/>
                          </a:xfrm>
                          <a:prstGeom prst="rect">
                            <a:avLst/>
                          </a:prstGeom>
                        </pic:spPr>
                      </pic:pic>
                    </a:graphicData>
                  </a:graphic>
                </wp:anchor>
              </w:drawing>
            </w:r>
            <w:r>
              <w:rPr>
                <w:noProof/>
              </w:rPr>
              <w:drawing>
                <wp:anchor distT="0" distB="0" distL="114300" distR="114300" simplePos="0" relativeHeight="251661312" behindDoc="0" locked="0" layoutInCell="1" allowOverlap="1" wp14:anchorId="27C701B6" wp14:editId="22D9CE5F">
                  <wp:simplePos x="0" y="0"/>
                  <wp:positionH relativeFrom="column">
                    <wp:posOffset>41275</wp:posOffset>
                  </wp:positionH>
                  <wp:positionV relativeFrom="paragraph">
                    <wp:posOffset>41910</wp:posOffset>
                  </wp:positionV>
                  <wp:extent cx="1409700" cy="2186940"/>
                  <wp:effectExtent l="0" t="0" r="0"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09700" cy="2186940"/>
                          </a:xfrm>
                          <a:prstGeom prst="rect">
                            <a:avLst/>
                          </a:prstGeom>
                        </pic:spPr>
                      </pic:pic>
                    </a:graphicData>
                  </a:graphic>
                </wp:anchor>
              </w:drawing>
            </w:r>
          </w:p>
          <w:p w14:paraId="0892EFBE" w14:textId="18B153B1" w:rsidR="00884607" w:rsidRPr="004C1888" w:rsidRDefault="00884607" w:rsidP="00D63A6E">
            <w:pPr>
              <w:widowControl w:val="0"/>
              <w:spacing w:line="240" w:lineRule="auto"/>
              <w:rPr>
                <w:rFonts w:ascii="OpenDyslexic" w:hAnsi="OpenDyslexic"/>
              </w:rPr>
            </w:pPr>
          </w:p>
        </w:tc>
      </w:tr>
      <w:tr w:rsidR="00D63A6E" w:rsidRPr="004C1888" w14:paraId="33F3B842" w14:textId="77777777" w:rsidTr="00A019A9">
        <w:trPr>
          <w:trHeight w:val="4058"/>
        </w:trPr>
        <w:tc>
          <w:tcPr>
            <w:tcW w:w="2715" w:type="dxa"/>
            <w:shd w:val="clear" w:color="auto" w:fill="auto"/>
            <w:tcMar>
              <w:top w:w="100" w:type="dxa"/>
              <w:left w:w="100" w:type="dxa"/>
              <w:bottom w:w="100" w:type="dxa"/>
              <w:right w:w="100" w:type="dxa"/>
            </w:tcMar>
          </w:tcPr>
          <w:p w14:paraId="7AE8A87A" w14:textId="11C09541" w:rsidR="00D63A6E" w:rsidRPr="004C1888" w:rsidRDefault="00D63A6E" w:rsidP="00D63A6E">
            <w:pPr>
              <w:widowControl w:val="0"/>
              <w:spacing w:line="240" w:lineRule="auto"/>
              <w:rPr>
                <w:rFonts w:ascii="OpenDyslexic" w:hAnsi="OpenDyslexic"/>
                <w:b/>
              </w:rPr>
            </w:pPr>
            <w:r>
              <w:rPr>
                <w:rFonts w:ascii="OpenDyslexic" w:hAnsi="OpenDyslexic"/>
                <w:b/>
              </w:rPr>
              <w:lastRenderedPageBreak/>
              <w:t>Pitch</w:t>
            </w:r>
          </w:p>
        </w:tc>
        <w:tc>
          <w:tcPr>
            <w:tcW w:w="8445" w:type="dxa"/>
            <w:shd w:val="clear" w:color="auto" w:fill="auto"/>
            <w:tcMar>
              <w:top w:w="100" w:type="dxa"/>
              <w:left w:w="100" w:type="dxa"/>
              <w:bottom w:w="100" w:type="dxa"/>
              <w:right w:w="100" w:type="dxa"/>
            </w:tcMar>
          </w:tcPr>
          <w:p w14:paraId="2224989C" w14:textId="6065E67F" w:rsidR="00CC749B" w:rsidRPr="00CC749B" w:rsidRDefault="00CC749B" w:rsidP="00CC749B">
            <w:pPr>
              <w:widowControl w:val="0"/>
              <w:spacing w:line="240" w:lineRule="auto"/>
              <w:rPr>
                <w:rFonts w:ascii="OpenDyslexic" w:hAnsi="OpenDyslexic"/>
              </w:rPr>
            </w:pPr>
            <w:r w:rsidRPr="00CC749B">
              <w:rPr>
                <w:rFonts w:ascii="OpenDyslexic" w:hAnsi="OpenDyslexic"/>
              </w:rPr>
              <w:t xml:space="preserve">Vous aimez les jeux de mots à la </w:t>
            </w:r>
            <w:r>
              <w:rPr>
                <w:rFonts w:ascii="OpenDyslexic" w:hAnsi="OpenDyslexic"/>
              </w:rPr>
              <w:t>« </w:t>
            </w:r>
            <w:proofErr w:type="spellStart"/>
            <w:r w:rsidRPr="00CC749B">
              <w:rPr>
                <w:rFonts w:ascii="OpenDyslexic" w:hAnsi="OpenDyslexic"/>
              </w:rPr>
              <w:t>Codenames</w:t>
            </w:r>
            <w:proofErr w:type="spellEnd"/>
            <w:r>
              <w:rPr>
                <w:rFonts w:ascii="OpenDyslexic" w:hAnsi="OpenDyslexic"/>
              </w:rPr>
              <w:t xml:space="preserve"> » </w:t>
            </w:r>
            <w:r w:rsidRPr="00CC749B">
              <w:rPr>
                <w:rFonts w:ascii="OpenDyslexic" w:hAnsi="OpenDyslexic"/>
              </w:rPr>
              <w:t xml:space="preserve">? Les associations d’idées ? Les liens à trouver entre des mots dans le genre de l’épreuve finale de Fort Boyard ?  Alors vous risquez bien d’adorer Association 10 Dés ! La règle propose deux modes de jeu </w:t>
            </w:r>
            <w:proofErr w:type="gramStart"/>
            <w:r w:rsidRPr="00CC749B">
              <w:rPr>
                <w:rFonts w:ascii="OpenDyslexic" w:hAnsi="OpenDyslexic"/>
              </w:rPr>
              <w:t>distincts:</w:t>
            </w:r>
            <w:proofErr w:type="gramEnd"/>
            <w:r w:rsidRPr="00CC749B">
              <w:rPr>
                <w:rFonts w:ascii="OpenDyslexic" w:hAnsi="OpenDyslexic"/>
              </w:rPr>
              <w:t xml:space="preserve"> par équipes pour des parties acharnées et tendues… ou en coopération pour des moments plus zen, déjà possible dès 2 joueurs.</w:t>
            </w:r>
          </w:p>
          <w:p w14:paraId="28ABED0C" w14:textId="1CBC7948" w:rsidR="00CC749B" w:rsidRPr="00CC749B" w:rsidRDefault="00CC749B" w:rsidP="00CC749B">
            <w:pPr>
              <w:widowControl w:val="0"/>
              <w:spacing w:line="240" w:lineRule="auto"/>
              <w:rPr>
                <w:rFonts w:ascii="OpenDyslexic" w:hAnsi="OpenDyslexic"/>
              </w:rPr>
            </w:pPr>
            <w:r w:rsidRPr="00CC749B">
              <w:rPr>
                <w:rFonts w:ascii="OpenDyslexic" w:hAnsi="OpenDyslexic"/>
              </w:rPr>
              <w:t xml:space="preserve">Par définition, une idée n’a pas de </w:t>
            </w:r>
            <w:proofErr w:type="gramStart"/>
            <w:r w:rsidRPr="00CC749B">
              <w:rPr>
                <w:rFonts w:ascii="OpenDyslexic" w:hAnsi="OpenDyslexic"/>
              </w:rPr>
              <w:t>limite:</w:t>
            </w:r>
            <w:proofErr w:type="gramEnd"/>
            <w:r w:rsidRPr="00CC749B">
              <w:rPr>
                <w:rFonts w:ascii="OpenDyslexic" w:hAnsi="OpenDyslexic"/>
              </w:rPr>
              <w:t xml:space="preserve"> un mot, un personnage, un titre, une expression: tout ce que voulez ! Mais pour scorer, il faudra que votre idée soit trouvée par vos partenaires. Et là ça devient chaud parce qu’il faut être sur la même longueur d’ondes !</w:t>
            </w:r>
          </w:p>
          <w:p w14:paraId="4A943CF7" w14:textId="6F6E15C6" w:rsidR="00D63A6E" w:rsidRPr="009B21E5" w:rsidRDefault="00D63A6E" w:rsidP="00CC749B">
            <w:pPr>
              <w:widowControl w:val="0"/>
              <w:spacing w:line="240" w:lineRule="auto"/>
              <w:rPr>
                <w:rFonts w:ascii="OpenDyslexic" w:hAnsi="OpenDyslexic"/>
              </w:rPr>
            </w:pPr>
          </w:p>
        </w:tc>
      </w:tr>
      <w:tr w:rsidR="00D63A6E" w:rsidRPr="004C1888" w14:paraId="582D0331" w14:textId="77777777" w:rsidTr="00ED214E">
        <w:trPr>
          <w:trHeight w:val="675"/>
        </w:trPr>
        <w:tc>
          <w:tcPr>
            <w:tcW w:w="2715" w:type="dxa"/>
            <w:shd w:val="clear" w:color="auto" w:fill="auto"/>
            <w:tcMar>
              <w:top w:w="100" w:type="dxa"/>
              <w:left w:w="100" w:type="dxa"/>
              <w:bottom w:w="100" w:type="dxa"/>
              <w:right w:w="100" w:type="dxa"/>
            </w:tcMar>
          </w:tcPr>
          <w:p w14:paraId="27F07E5D" w14:textId="77777777" w:rsidR="00D63A6E" w:rsidRPr="004C1888" w:rsidRDefault="00D63A6E" w:rsidP="00D63A6E">
            <w:pPr>
              <w:widowControl w:val="0"/>
              <w:spacing w:line="240" w:lineRule="auto"/>
              <w:rPr>
                <w:rFonts w:ascii="OpenDyslexic" w:hAnsi="OpenDyslexic"/>
                <w:b/>
              </w:rPr>
            </w:pPr>
            <w:r w:rsidRPr="004C1888">
              <w:rPr>
                <w:rFonts w:ascii="OpenDyslexic" w:hAnsi="OpenDyslexic"/>
                <w:b/>
              </w:rPr>
              <w:t>Jeux rencontrant le même objectif</w:t>
            </w:r>
          </w:p>
        </w:tc>
        <w:tc>
          <w:tcPr>
            <w:tcW w:w="8445" w:type="dxa"/>
            <w:shd w:val="clear" w:color="auto" w:fill="auto"/>
            <w:tcMar>
              <w:top w:w="100" w:type="dxa"/>
              <w:left w:w="100" w:type="dxa"/>
              <w:bottom w:w="100" w:type="dxa"/>
              <w:right w:w="100" w:type="dxa"/>
            </w:tcMar>
          </w:tcPr>
          <w:p w14:paraId="502C8D13" w14:textId="71F2B8D5" w:rsidR="00D63A6E" w:rsidRPr="004C1888" w:rsidRDefault="00A13D59" w:rsidP="00D63A6E">
            <w:pPr>
              <w:widowControl w:val="0"/>
              <w:spacing w:line="240" w:lineRule="auto"/>
              <w:rPr>
                <w:rFonts w:ascii="OpenDyslexic" w:hAnsi="OpenDyslexic"/>
              </w:rPr>
            </w:pPr>
            <w:proofErr w:type="spellStart"/>
            <w:r>
              <w:rPr>
                <w:rFonts w:ascii="OpenDyslexic" w:hAnsi="OpenDyslexic"/>
              </w:rPr>
              <w:t>Codenames</w:t>
            </w:r>
            <w:proofErr w:type="spellEnd"/>
            <w:r w:rsidR="0025001D">
              <w:rPr>
                <w:rFonts w:ascii="OpenDyslexic" w:hAnsi="OpenDyslexic"/>
              </w:rPr>
              <w:t xml:space="preserve"> – Just One – La Fiesta de los </w:t>
            </w:r>
            <w:proofErr w:type="spellStart"/>
            <w:r w:rsidR="0025001D">
              <w:rPr>
                <w:rFonts w:ascii="OpenDyslexic" w:hAnsi="OpenDyslexic"/>
              </w:rPr>
              <w:t>muertos</w:t>
            </w:r>
            <w:proofErr w:type="spellEnd"/>
          </w:p>
        </w:tc>
      </w:tr>
    </w:tbl>
    <w:p w14:paraId="27FE62D5" w14:textId="77777777" w:rsidR="00F67FE9" w:rsidRPr="004C1888" w:rsidRDefault="00F67FE9" w:rsidP="00A1351F">
      <w:pPr>
        <w:rPr>
          <w:rFonts w:ascii="OpenDyslexic" w:hAnsi="OpenDyslexic"/>
        </w:rPr>
      </w:pPr>
    </w:p>
    <w:sectPr w:rsidR="00F67FE9" w:rsidRPr="004C1888" w:rsidSect="00A1351F">
      <w:footerReference w:type="default" r:id="rId16"/>
      <w:pgSz w:w="11909" w:h="16834"/>
      <w:pgMar w:top="719" w:right="389" w:bottom="71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1C7D" w14:textId="77777777" w:rsidR="008F150B" w:rsidRDefault="008F150B" w:rsidP="00396E3E">
      <w:pPr>
        <w:spacing w:line="240" w:lineRule="auto"/>
      </w:pPr>
      <w:r>
        <w:separator/>
      </w:r>
    </w:p>
  </w:endnote>
  <w:endnote w:type="continuationSeparator" w:id="0">
    <w:p w14:paraId="3FAEE94D" w14:textId="77777777" w:rsidR="008F150B" w:rsidRDefault="008F150B" w:rsidP="00396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396E3E" w14:paraId="3B35F827" w14:textId="77777777">
      <w:trPr>
        <w:trHeight w:hRule="exact" w:val="115"/>
        <w:jc w:val="center"/>
      </w:trPr>
      <w:tc>
        <w:tcPr>
          <w:tcW w:w="4686" w:type="dxa"/>
          <w:shd w:val="clear" w:color="auto" w:fill="4F81BD" w:themeFill="accent1"/>
          <w:tcMar>
            <w:top w:w="0" w:type="dxa"/>
            <w:bottom w:w="0" w:type="dxa"/>
          </w:tcMar>
        </w:tcPr>
        <w:p w14:paraId="4BC2F6DB" w14:textId="77777777" w:rsidR="00396E3E" w:rsidRDefault="00396E3E">
          <w:pPr>
            <w:pStyle w:val="En-tte"/>
            <w:rPr>
              <w:caps/>
              <w:sz w:val="18"/>
            </w:rPr>
          </w:pPr>
        </w:p>
      </w:tc>
      <w:tc>
        <w:tcPr>
          <w:tcW w:w="4674" w:type="dxa"/>
          <w:shd w:val="clear" w:color="auto" w:fill="4F81BD" w:themeFill="accent1"/>
          <w:tcMar>
            <w:top w:w="0" w:type="dxa"/>
            <w:bottom w:w="0" w:type="dxa"/>
          </w:tcMar>
        </w:tcPr>
        <w:p w14:paraId="11852054" w14:textId="77777777" w:rsidR="00396E3E" w:rsidRDefault="00396E3E">
          <w:pPr>
            <w:pStyle w:val="En-tte"/>
            <w:jc w:val="right"/>
            <w:rPr>
              <w:caps/>
              <w:sz w:val="18"/>
            </w:rPr>
          </w:pPr>
        </w:p>
      </w:tc>
    </w:tr>
    <w:tr w:rsidR="00396E3E" w14:paraId="50BA73E2" w14:textId="77777777">
      <w:trPr>
        <w:jc w:val="center"/>
      </w:trPr>
      <w:tc>
        <w:tcPr>
          <w:tcW w:w="4686" w:type="dxa"/>
          <w:shd w:val="clear" w:color="auto" w:fill="auto"/>
          <w:vAlign w:val="center"/>
        </w:tcPr>
        <w:p w14:paraId="207DCE81" w14:textId="0EB5A38A" w:rsidR="00396E3E" w:rsidRDefault="00A13D59">
          <w:pPr>
            <w:pStyle w:val="Pieddepage"/>
            <w:rPr>
              <w:caps/>
              <w:color w:val="808080" w:themeColor="background1" w:themeShade="80"/>
              <w:sz w:val="18"/>
              <w:szCs w:val="18"/>
            </w:rPr>
          </w:pPr>
          <w:r>
            <w:rPr>
              <w:caps/>
              <w:color w:val="808080" w:themeColor="background1" w:themeShade="80"/>
              <w:sz w:val="18"/>
              <w:szCs w:val="18"/>
            </w:rPr>
            <w:t>Association d’10dés</w:t>
          </w:r>
        </w:p>
      </w:tc>
      <w:tc>
        <w:tcPr>
          <w:tcW w:w="4674" w:type="dxa"/>
          <w:shd w:val="clear" w:color="auto" w:fill="auto"/>
          <w:vAlign w:val="center"/>
        </w:tcPr>
        <w:p w14:paraId="1567F8A4" w14:textId="77777777" w:rsidR="00396E3E" w:rsidRDefault="00396E3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fr-FR"/>
            </w:rPr>
            <w:t>2</w:t>
          </w:r>
          <w:r>
            <w:rPr>
              <w:caps/>
              <w:color w:val="808080" w:themeColor="background1" w:themeShade="80"/>
              <w:sz w:val="18"/>
              <w:szCs w:val="18"/>
            </w:rPr>
            <w:fldChar w:fldCharType="end"/>
          </w:r>
        </w:p>
      </w:tc>
    </w:tr>
  </w:tbl>
  <w:p w14:paraId="1278FFCE" w14:textId="77777777" w:rsidR="00396E3E" w:rsidRDefault="00396E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DE9C" w14:textId="77777777" w:rsidR="008F150B" w:rsidRDefault="008F150B" w:rsidP="00396E3E">
      <w:pPr>
        <w:spacing w:line="240" w:lineRule="auto"/>
      </w:pPr>
      <w:r>
        <w:separator/>
      </w:r>
    </w:p>
  </w:footnote>
  <w:footnote w:type="continuationSeparator" w:id="0">
    <w:p w14:paraId="780E7C4C" w14:textId="77777777" w:rsidR="008F150B" w:rsidRDefault="008F150B" w:rsidP="00396E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6CB"/>
    <w:multiLevelType w:val="multilevel"/>
    <w:tmpl w:val="A2680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96088"/>
    <w:multiLevelType w:val="hybridMultilevel"/>
    <w:tmpl w:val="BE44AA2A"/>
    <w:lvl w:ilvl="0" w:tplc="230E536C">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094E91"/>
    <w:multiLevelType w:val="hybridMultilevel"/>
    <w:tmpl w:val="94CE2EA8"/>
    <w:lvl w:ilvl="0" w:tplc="230E536C">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584F38"/>
    <w:multiLevelType w:val="hybridMultilevel"/>
    <w:tmpl w:val="A7329E4A"/>
    <w:lvl w:ilvl="0" w:tplc="5E58CB10">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DE7BDD"/>
    <w:multiLevelType w:val="hybridMultilevel"/>
    <w:tmpl w:val="5074C6C2"/>
    <w:lvl w:ilvl="0" w:tplc="230E536C">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FB0231"/>
    <w:multiLevelType w:val="hybridMultilevel"/>
    <w:tmpl w:val="37A87CFA"/>
    <w:lvl w:ilvl="0" w:tplc="5E067168">
      <w:numFmt w:val="bullet"/>
      <w:lvlText w:val="-"/>
      <w:lvlJc w:val="left"/>
      <w:pPr>
        <w:ind w:left="720" w:hanging="360"/>
      </w:pPr>
      <w:rPr>
        <w:rFonts w:ascii="OpenDyslexic" w:eastAsia="Arial" w:hAnsi="OpenDyslex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E20359C"/>
    <w:multiLevelType w:val="multilevel"/>
    <w:tmpl w:val="E0EE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623198"/>
    <w:multiLevelType w:val="hybridMultilevel"/>
    <w:tmpl w:val="9DFE8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F95454E"/>
    <w:multiLevelType w:val="hybridMultilevel"/>
    <w:tmpl w:val="E2CAE9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7FC56E65"/>
    <w:multiLevelType w:val="hybridMultilevel"/>
    <w:tmpl w:val="D0CEFACA"/>
    <w:lvl w:ilvl="0" w:tplc="230E536C">
      <w:numFmt w:val="bullet"/>
      <w:lvlText w:val="–"/>
      <w:lvlJc w:val="left"/>
      <w:pPr>
        <w:ind w:left="1440" w:hanging="360"/>
      </w:pPr>
      <w:rPr>
        <w:rFonts w:ascii="OpenDyslexic" w:eastAsia="Arial" w:hAnsi="OpenDyslexic"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3"/>
  </w:num>
  <w:num w:numId="6">
    <w:abstractNumId w:val="5"/>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9"/>
    <w:rsid w:val="00002384"/>
    <w:rsid w:val="00090013"/>
    <w:rsid w:val="00105C62"/>
    <w:rsid w:val="001465F4"/>
    <w:rsid w:val="001E7F06"/>
    <w:rsid w:val="001F6D7C"/>
    <w:rsid w:val="00235228"/>
    <w:rsid w:val="0024363D"/>
    <w:rsid w:val="0025001D"/>
    <w:rsid w:val="0025016D"/>
    <w:rsid w:val="002A251F"/>
    <w:rsid w:val="002B5C72"/>
    <w:rsid w:val="002F0529"/>
    <w:rsid w:val="0033200D"/>
    <w:rsid w:val="00375A07"/>
    <w:rsid w:val="00393A9A"/>
    <w:rsid w:val="00396E3E"/>
    <w:rsid w:val="003B3E3E"/>
    <w:rsid w:val="003D484C"/>
    <w:rsid w:val="004A74BD"/>
    <w:rsid w:val="004C1888"/>
    <w:rsid w:val="004F3499"/>
    <w:rsid w:val="00575F62"/>
    <w:rsid w:val="005977D6"/>
    <w:rsid w:val="005B3A07"/>
    <w:rsid w:val="006361A9"/>
    <w:rsid w:val="00655F45"/>
    <w:rsid w:val="0068566E"/>
    <w:rsid w:val="006D69B7"/>
    <w:rsid w:val="006D7735"/>
    <w:rsid w:val="006F1AD2"/>
    <w:rsid w:val="006F3F26"/>
    <w:rsid w:val="00720916"/>
    <w:rsid w:val="007303C0"/>
    <w:rsid w:val="00786D1D"/>
    <w:rsid w:val="007C769A"/>
    <w:rsid w:val="00884607"/>
    <w:rsid w:val="00887315"/>
    <w:rsid w:val="00895900"/>
    <w:rsid w:val="008F150B"/>
    <w:rsid w:val="009A65F4"/>
    <w:rsid w:val="009B21E5"/>
    <w:rsid w:val="009B2B06"/>
    <w:rsid w:val="00A019A9"/>
    <w:rsid w:val="00A13108"/>
    <w:rsid w:val="00A1351F"/>
    <w:rsid w:val="00A13D59"/>
    <w:rsid w:val="00B07ED1"/>
    <w:rsid w:val="00B17611"/>
    <w:rsid w:val="00BA0E78"/>
    <w:rsid w:val="00BA755D"/>
    <w:rsid w:val="00C344D3"/>
    <w:rsid w:val="00C4350F"/>
    <w:rsid w:val="00C60B8F"/>
    <w:rsid w:val="00C7236B"/>
    <w:rsid w:val="00CC749B"/>
    <w:rsid w:val="00CE2EC8"/>
    <w:rsid w:val="00CF469C"/>
    <w:rsid w:val="00D15B96"/>
    <w:rsid w:val="00D30643"/>
    <w:rsid w:val="00D40364"/>
    <w:rsid w:val="00D63A6E"/>
    <w:rsid w:val="00D7143A"/>
    <w:rsid w:val="00D7458A"/>
    <w:rsid w:val="00D95CC3"/>
    <w:rsid w:val="00DC42DF"/>
    <w:rsid w:val="00DD06E7"/>
    <w:rsid w:val="00DE6C35"/>
    <w:rsid w:val="00E03FCC"/>
    <w:rsid w:val="00E578D4"/>
    <w:rsid w:val="00E73363"/>
    <w:rsid w:val="00E8268F"/>
    <w:rsid w:val="00E86675"/>
    <w:rsid w:val="00E86BBA"/>
    <w:rsid w:val="00EB2B6E"/>
    <w:rsid w:val="00ED214E"/>
    <w:rsid w:val="00ED4294"/>
    <w:rsid w:val="00EF1879"/>
    <w:rsid w:val="00F1226A"/>
    <w:rsid w:val="00F67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894F"/>
  <w15:docId w15:val="{ACB6D9D3-C47D-4280-BB2E-1EDD36B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C188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phedeliste">
    <w:name w:val="List Paragraph"/>
    <w:basedOn w:val="Normal"/>
    <w:uiPriority w:val="34"/>
    <w:qFormat/>
    <w:rsid w:val="004C1888"/>
    <w:pPr>
      <w:ind w:left="720"/>
      <w:contextualSpacing/>
    </w:pPr>
  </w:style>
  <w:style w:type="character" w:styleId="Lienhypertexte">
    <w:name w:val="Hyperlink"/>
    <w:basedOn w:val="Policepardfaut"/>
    <w:uiPriority w:val="99"/>
    <w:unhideWhenUsed/>
    <w:rsid w:val="00B07ED1"/>
    <w:rPr>
      <w:color w:val="0000FF" w:themeColor="hyperlink"/>
      <w:u w:val="single"/>
    </w:rPr>
  </w:style>
  <w:style w:type="character" w:styleId="Mentionnonrsolue">
    <w:name w:val="Unresolved Mention"/>
    <w:basedOn w:val="Policepardfaut"/>
    <w:uiPriority w:val="99"/>
    <w:semiHidden/>
    <w:unhideWhenUsed/>
    <w:rsid w:val="00B07ED1"/>
    <w:rPr>
      <w:color w:val="605E5C"/>
      <w:shd w:val="clear" w:color="auto" w:fill="E1DFDD"/>
    </w:rPr>
  </w:style>
  <w:style w:type="character" w:styleId="Lienhypertextesuivivisit">
    <w:name w:val="FollowedHyperlink"/>
    <w:basedOn w:val="Policepardfaut"/>
    <w:uiPriority w:val="99"/>
    <w:semiHidden/>
    <w:unhideWhenUsed/>
    <w:rsid w:val="00105C62"/>
    <w:rPr>
      <w:color w:val="800080" w:themeColor="followedHyperlink"/>
      <w:u w:val="single"/>
    </w:rPr>
  </w:style>
  <w:style w:type="paragraph" w:styleId="En-tte">
    <w:name w:val="header"/>
    <w:basedOn w:val="Normal"/>
    <w:link w:val="En-tteCar"/>
    <w:uiPriority w:val="99"/>
    <w:unhideWhenUsed/>
    <w:rsid w:val="00396E3E"/>
    <w:pPr>
      <w:tabs>
        <w:tab w:val="center" w:pos="4536"/>
        <w:tab w:val="right" w:pos="9072"/>
      </w:tabs>
      <w:spacing w:line="240" w:lineRule="auto"/>
    </w:pPr>
  </w:style>
  <w:style w:type="character" w:customStyle="1" w:styleId="En-tteCar">
    <w:name w:val="En-tête Car"/>
    <w:basedOn w:val="Policepardfaut"/>
    <w:link w:val="En-tte"/>
    <w:uiPriority w:val="99"/>
    <w:rsid w:val="00396E3E"/>
  </w:style>
  <w:style w:type="paragraph" w:styleId="Pieddepage">
    <w:name w:val="footer"/>
    <w:basedOn w:val="Normal"/>
    <w:link w:val="PieddepageCar"/>
    <w:uiPriority w:val="99"/>
    <w:unhideWhenUsed/>
    <w:rsid w:val="00396E3E"/>
    <w:pPr>
      <w:tabs>
        <w:tab w:val="center" w:pos="4536"/>
        <w:tab w:val="right" w:pos="9072"/>
      </w:tabs>
      <w:spacing w:line="240" w:lineRule="auto"/>
    </w:pPr>
  </w:style>
  <w:style w:type="character" w:customStyle="1" w:styleId="PieddepageCar">
    <w:name w:val="Pied de page Car"/>
    <w:basedOn w:val="Policepardfaut"/>
    <w:link w:val="Pieddepage"/>
    <w:uiPriority w:val="99"/>
    <w:rsid w:val="0039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008">
      <w:bodyDiv w:val="1"/>
      <w:marLeft w:val="0"/>
      <w:marRight w:val="0"/>
      <w:marTop w:val="0"/>
      <w:marBottom w:val="0"/>
      <w:divBdr>
        <w:top w:val="none" w:sz="0" w:space="0" w:color="auto"/>
        <w:left w:val="none" w:sz="0" w:space="0" w:color="auto"/>
        <w:bottom w:val="none" w:sz="0" w:space="0" w:color="auto"/>
        <w:right w:val="none" w:sz="0" w:space="0" w:color="auto"/>
      </w:divBdr>
    </w:div>
    <w:div w:id="266278377">
      <w:bodyDiv w:val="1"/>
      <w:marLeft w:val="0"/>
      <w:marRight w:val="0"/>
      <w:marTop w:val="0"/>
      <w:marBottom w:val="0"/>
      <w:divBdr>
        <w:top w:val="none" w:sz="0" w:space="0" w:color="auto"/>
        <w:left w:val="none" w:sz="0" w:space="0" w:color="auto"/>
        <w:bottom w:val="none" w:sz="0" w:space="0" w:color="auto"/>
        <w:right w:val="none" w:sz="0" w:space="0" w:color="auto"/>
      </w:divBdr>
    </w:div>
    <w:div w:id="407121758">
      <w:bodyDiv w:val="1"/>
      <w:marLeft w:val="0"/>
      <w:marRight w:val="0"/>
      <w:marTop w:val="0"/>
      <w:marBottom w:val="0"/>
      <w:divBdr>
        <w:top w:val="none" w:sz="0" w:space="0" w:color="auto"/>
        <w:left w:val="none" w:sz="0" w:space="0" w:color="auto"/>
        <w:bottom w:val="none" w:sz="0" w:space="0" w:color="auto"/>
        <w:right w:val="none" w:sz="0" w:space="0" w:color="auto"/>
      </w:divBdr>
    </w:div>
    <w:div w:id="564416676">
      <w:bodyDiv w:val="1"/>
      <w:marLeft w:val="0"/>
      <w:marRight w:val="0"/>
      <w:marTop w:val="0"/>
      <w:marBottom w:val="0"/>
      <w:divBdr>
        <w:top w:val="none" w:sz="0" w:space="0" w:color="auto"/>
        <w:left w:val="none" w:sz="0" w:space="0" w:color="auto"/>
        <w:bottom w:val="none" w:sz="0" w:space="0" w:color="auto"/>
        <w:right w:val="none" w:sz="0" w:space="0" w:color="auto"/>
      </w:divBdr>
    </w:div>
    <w:div w:id="1179277576">
      <w:bodyDiv w:val="1"/>
      <w:marLeft w:val="0"/>
      <w:marRight w:val="0"/>
      <w:marTop w:val="0"/>
      <w:marBottom w:val="0"/>
      <w:divBdr>
        <w:top w:val="none" w:sz="0" w:space="0" w:color="auto"/>
        <w:left w:val="none" w:sz="0" w:space="0" w:color="auto"/>
        <w:bottom w:val="none" w:sz="0" w:space="0" w:color="auto"/>
        <w:right w:val="none" w:sz="0" w:space="0" w:color="auto"/>
      </w:divBdr>
    </w:div>
    <w:div w:id="1211918543">
      <w:bodyDiv w:val="1"/>
      <w:marLeft w:val="0"/>
      <w:marRight w:val="0"/>
      <w:marTop w:val="0"/>
      <w:marBottom w:val="0"/>
      <w:divBdr>
        <w:top w:val="none" w:sz="0" w:space="0" w:color="auto"/>
        <w:left w:val="none" w:sz="0" w:space="0" w:color="auto"/>
        <w:bottom w:val="none" w:sz="0" w:space="0" w:color="auto"/>
        <w:right w:val="none" w:sz="0" w:space="0" w:color="auto"/>
      </w:divBdr>
    </w:div>
    <w:div w:id="1266843387">
      <w:bodyDiv w:val="1"/>
      <w:marLeft w:val="0"/>
      <w:marRight w:val="0"/>
      <w:marTop w:val="0"/>
      <w:marBottom w:val="0"/>
      <w:divBdr>
        <w:top w:val="none" w:sz="0" w:space="0" w:color="auto"/>
        <w:left w:val="none" w:sz="0" w:space="0" w:color="auto"/>
        <w:bottom w:val="none" w:sz="0" w:space="0" w:color="auto"/>
        <w:right w:val="none" w:sz="0" w:space="0" w:color="auto"/>
      </w:divBdr>
    </w:div>
    <w:div w:id="1410689136">
      <w:bodyDiv w:val="1"/>
      <w:marLeft w:val="0"/>
      <w:marRight w:val="0"/>
      <w:marTop w:val="0"/>
      <w:marBottom w:val="0"/>
      <w:divBdr>
        <w:top w:val="none" w:sz="0" w:space="0" w:color="auto"/>
        <w:left w:val="none" w:sz="0" w:space="0" w:color="auto"/>
        <w:bottom w:val="none" w:sz="0" w:space="0" w:color="auto"/>
        <w:right w:val="none" w:sz="0" w:space="0" w:color="auto"/>
      </w:divBdr>
    </w:div>
    <w:div w:id="1550147690">
      <w:bodyDiv w:val="1"/>
      <w:marLeft w:val="0"/>
      <w:marRight w:val="0"/>
      <w:marTop w:val="0"/>
      <w:marBottom w:val="0"/>
      <w:divBdr>
        <w:top w:val="none" w:sz="0" w:space="0" w:color="auto"/>
        <w:left w:val="none" w:sz="0" w:space="0" w:color="auto"/>
        <w:bottom w:val="none" w:sz="0" w:space="0" w:color="auto"/>
        <w:right w:val="none" w:sz="0" w:space="0" w:color="auto"/>
      </w:divBdr>
    </w:div>
    <w:div w:id="1662152086">
      <w:bodyDiv w:val="1"/>
      <w:marLeft w:val="0"/>
      <w:marRight w:val="0"/>
      <w:marTop w:val="0"/>
      <w:marBottom w:val="0"/>
      <w:divBdr>
        <w:top w:val="none" w:sz="0" w:space="0" w:color="auto"/>
        <w:left w:val="none" w:sz="0" w:space="0" w:color="auto"/>
        <w:bottom w:val="none" w:sz="0" w:space="0" w:color="auto"/>
        <w:right w:val="none" w:sz="0" w:space="0" w:color="auto"/>
      </w:divBdr>
    </w:div>
    <w:div w:id="182065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WB9RxsDOQ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ssociation10des.online/wp-content/uploads/2020/08/A10D-Rules-FR-web.pdf"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dc:creator>
  <cp:keywords/>
  <cp:lastModifiedBy>Annick Depoplimont</cp:lastModifiedBy>
  <cp:revision>3</cp:revision>
  <cp:lastPrinted>2021-06-23T16:53:00Z</cp:lastPrinted>
  <dcterms:created xsi:type="dcterms:W3CDTF">2021-06-23T17:24:00Z</dcterms:created>
  <dcterms:modified xsi:type="dcterms:W3CDTF">2021-06-23T17:47:00Z</dcterms:modified>
</cp:coreProperties>
</file>